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AA15A" w14:textId="77777777" w:rsidR="00996009" w:rsidRDefault="00996009" w:rsidP="00996009">
      <w:pPr>
        <w:rPr>
          <w:rFonts w:ascii="Verdana" w:hAnsi="Verdana"/>
          <w:b/>
          <w:sz w:val="20"/>
          <w:szCs w:val="20"/>
        </w:rPr>
      </w:pPr>
    </w:p>
    <w:p w14:paraId="2D29A9F2" w14:textId="77777777" w:rsidR="00996009" w:rsidRDefault="00996009" w:rsidP="00996009">
      <w:pPr>
        <w:jc w:val="center"/>
        <w:rPr>
          <w:rFonts w:ascii="Verdana" w:hAnsi="Verdana"/>
          <w:b/>
          <w:sz w:val="20"/>
          <w:szCs w:val="20"/>
        </w:rPr>
      </w:pPr>
    </w:p>
    <w:p w14:paraId="76BAA207" w14:textId="77777777" w:rsidR="00996009" w:rsidRDefault="00996009" w:rsidP="00996009">
      <w:pPr>
        <w:jc w:val="center"/>
        <w:rPr>
          <w:rFonts w:ascii="Verdana" w:hAnsi="Verdana"/>
          <w:b/>
          <w:sz w:val="20"/>
          <w:szCs w:val="20"/>
        </w:rPr>
      </w:pPr>
    </w:p>
    <w:p w14:paraId="02FB33E0" w14:textId="77777777" w:rsidR="00996009" w:rsidRDefault="00996009" w:rsidP="00996009">
      <w:pPr>
        <w:jc w:val="center"/>
        <w:rPr>
          <w:rFonts w:ascii="Verdana" w:hAnsi="Verdana"/>
          <w:b/>
          <w:sz w:val="20"/>
          <w:szCs w:val="20"/>
        </w:rPr>
      </w:pPr>
    </w:p>
    <w:p w14:paraId="24C0086A" w14:textId="77777777" w:rsidR="00996009" w:rsidRDefault="00996009" w:rsidP="00996009">
      <w:pPr>
        <w:jc w:val="center"/>
        <w:rPr>
          <w:rFonts w:ascii="Verdana" w:hAnsi="Verdana"/>
          <w:b/>
          <w:sz w:val="20"/>
          <w:szCs w:val="20"/>
        </w:rPr>
      </w:pPr>
    </w:p>
    <w:p w14:paraId="66E7E0F6" w14:textId="77777777" w:rsidR="00996009" w:rsidRDefault="00996009" w:rsidP="00996009">
      <w:pPr>
        <w:jc w:val="center"/>
        <w:rPr>
          <w:rFonts w:ascii="Verdana" w:hAnsi="Verdana"/>
          <w:b/>
          <w:sz w:val="20"/>
          <w:szCs w:val="20"/>
        </w:rPr>
      </w:pPr>
    </w:p>
    <w:p w14:paraId="69E16DB8" w14:textId="14C8656E" w:rsidR="00996009" w:rsidRPr="006E6E2D" w:rsidRDefault="00996009" w:rsidP="00996009">
      <w:pPr>
        <w:jc w:val="center"/>
        <w:rPr>
          <w:rFonts w:ascii="Verdana" w:hAnsi="Verdana"/>
          <w:b/>
          <w:sz w:val="24"/>
          <w:szCs w:val="24"/>
        </w:rPr>
      </w:pPr>
      <w:r w:rsidRPr="006E6E2D">
        <w:rPr>
          <w:rFonts w:ascii="Verdana" w:hAnsi="Verdana"/>
          <w:b/>
          <w:sz w:val="24"/>
          <w:szCs w:val="24"/>
        </w:rPr>
        <w:t>Framework for the identification of most promising measures and practices to decrease nitrate and pesticides leaching</w:t>
      </w:r>
    </w:p>
    <w:p w14:paraId="38A8E6C9" w14:textId="77777777" w:rsidR="006E6E2D" w:rsidRDefault="006E6E2D" w:rsidP="00996009">
      <w:pPr>
        <w:jc w:val="center"/>
        <w:rPr>
          <w:rFonts w:ascii="Verdana" w:hAnsi="Verdana"/>
          <w:b/>
          <w:sz w:val="20"/>
          <w:szCs w:val="20"/>
        </w:rPr>
      </w:pPr>
    </w:p>
    <w:p w14:paraId="028F7620" w14:textId="300E88F5" w:rsidR="00996009" w:rsidRPr="006E6E2D" w:rsidRDefault="00996009" w:rsidP="00996009">
      <w:pPr>
        <w:jc w:val="center"/>
        <w:rPr>
          <w:rFonts w:ascii="Verdana" w:hAnsi="Verdana"/>
          <w:b/>
          <w:sz w:val="20"/>
          <w:szCs w:val="20"/>
        </w:rPr>
      </w:pPr>
      <w:r w:rsidRPr="006E6E2D">
        <w:rPr>
          <w:rFonts w:ascii="Verdana" w:hAnsi="Verdana"/>
          <w:b/>
          <w:sz w:val="20"/>
          <w:szCs w:val="20"/>
        </w:rPr>
        <w:t>FAIRWAY</w:t>
      </w:r>
    </w:p>
    <w:p w14:paraId="1D522AA0" w14:textId="77777777" w:rsidR="006E6E2D" w:rsidRDefault="006E6E2D" w:rsidP="006E6E2D">
      <w:pPr>
        <w:autoSpaceDE w:val="0"/>
        <w:autoSpaceDN w:val="0"/>
        <w:adjustRightInd w:val="0"/>
        <w:spacing w:after="0" w:line="240" w:lineRule="auto"/>
        <w:jc w:val="center"/>
        <w:rPr>
          <w:rFonts w:ascii="Verdana" w:hAnsi="Verdana" w:cs="Times New Roman"/>
          <w:b/>
          <w:bCs/>
          <w:sz w:val="20"/>
          <w:szCs w:val="20"/>
        </w:rPr>
      </w:pPr>
      <w:r w:rsidRPr="006E6E2D">
        <w:rPr>
          <w:rFonts w:ascii="Verdana" w:hAnsi="Verdana" w:cs="Times New Roman"/>
          <w:b/>
          <w:bCs/>
          <w:sz w:val="20"/>
          <w:szCs w:val="20"/>
        </w:rPr>
        <w:t xml:space="preserve">Farm systems management and governance for producing </w:t>
      </w:r>
    </w:p>
    <w:p w14:paraId="1EA006BF" w14:textId="1A0A6F07" w:rsidR="006E6E2D" w:rsidRDefault="006E6E2D" w:rsidP="006E6E2D">
      <w:pPr>
        <w:autoSpaceDE w:val="0"/>
        <w:autoSpaceDN w:val="0"/>
        <w:adjustRightInd w:val="0"/>
        <w:spacing w:after="0" w:line="240" w:lineRule="auto"/>
        <w:jc w:val="center"/>
        <w:rPr>
          <w:rFonts w:ascii="Verdana" w:hAnsi="Verdana" w:cs="Times New Roman"/>
          <w:b/>
          <w:bCs/>
          <w:sz w:val="20"/>
          <w:szCs w:val="20"/>
        </w:rPr>
      </w:pPr>
      <w:r w:rsidRPr="006E6E2D">
        <w:rPr>
          <w:rFonts w:ascii="Verdana" w:hAnsi="Verdana" w:cs="Times New Roman"/>
          <w:b/>
          <w:bCs/>
          <w:sz w:val="20"/>
          <w:szCs w:val="20"/>
        </w:rPr>
        <w:t>good water quality for drinking</w:t>
      </w:r>
      <w:r>
        <w:rPr>
          <w:rFonts w:ascii="Verdana" w:hAnsi="Verdana" w:cs="Times New Roman"/>
          <w:b/>
          <w:bCs/>
          <w:sz w:val="20"/>
          <w:szCs w:val="20"/>
        </w:rPr>
        <w:t xml:space="preserve"> </w:t>
      </w:r>
      <w:r w:rsidRPr="006E6E2D">
        <w:rPr>
          <w:rFonts w:ascii="Verdana" w:hAnsi="Verdana" w:cs="Times New Roman"/>
          <w:b/>
          <w:bCs/>
          <w:sz w:val="20"/>
          <w:szCs w:val="20"/>
        </w:rPr>
        <w:t>water supplies</w:t>
      </w:r>
    </w:p>
    <w:p w14:paraId="6AC9A797" w14:textId="77777777" w:rsidR="006E6E2D" w:rsidRPr="006E6E2D" w:rsidRDefault="006E6E2D" w:rsidP="006E6E2D">
      <w:pPr>
        <w:autoSpaceDE w:val="0"/>
        <w:autoSpaceDN w:val="0"/>
        <w:adjustRightInd w:val="0"/>
        <w:spacing w:after="0" w:line="240" w:lineRule="auto"/>
        <w:jc w:val="center"/>
        <w:rPr>
          <w:rFonts w:ascii="Verdana" w:hAnsi="Verdana"/>
          <w:b/>
          <w:sz w:val="20"/>
          <w:szCs w:val="20"/>
        </w:rPr>
      </w:pPr>
    </w:p>
    <w:p w14:paraId="718101C6" w14:textId="04BC5015" w:rsidR="006E6E2D" w:rsidRDefault="006E6E2D" w:rsidP="00996009">
      <w:pPr>
        <w:jc w:val="center"/>
        <w:rPr>
          <w:rFonts w:ascii="Verdana" w:hAnsi="Verdana"/>
          <w:b/>
          <w:sz w:val="20"/>
          <w:szCs w:val="20"/>
        </w:rPr>
      </w:pPr>
    </w:p>
    <w:p w14:paraId="4758D6BF" w14:textId="77777777" w:rsidR="006E6E2D" w:rsidRDefault="006E6E2D" w:rsidP="00996009">
      <w:pPr>
        <w:jc w:val="center"/>
        <w:rPr>
          <w:rFonts w:ascii="Verdana" w:hAnsi="Verdana"/>
          <w:b/>
          <w:sz w:val="20"/>
          <w:szCs w:val="20"/>
        </w:rPr>
      </w:pPr>
    </w:p>
    <w:p w14:paraId="71D61F01" w14:textId="1D0E2E1E" w:rsidR="00996009" w:rsidRDefault="00996009" w:rsidP="00996009">
      <w:pPr>
        <w:jc w:val="center"/>
        <w:rPr>
          <w:rFonts w:ascii="Verdana" w:hAnsi="Verdana"/>
          <w:b/>
          <w:sz w:val="20"/>
          <w:szCs w:val="20"/>
        </w:rPr>
      </w:pPr>
      <w:r>
        <w:rPr>
          <w:rFonts w:ascii="Verdana" w:hAnsi="Verdana"/>
          <w:b/>
          <w:sz w:val="20"/>
          <w:szCs w:val="20"/>
        </w:rPr>
        <w:t>Work package 4 “</w:t>
      </w:r>
      <w:r w:rsidRPr="00996009">
        <w:rPr>
          <w:rFonts w:ascii="Verdana" w:hAnsi="Verdana"/>
          <w:b/>
          <w:sz w:val="20"/>
          <w:szCs w:val="20"/>
        </w:rPr>
        <w:t>Review of measures and practices</w:t>
      </w:r>
      <w:r>
        <w:rPr>
          <w:rFonts w:ascii="Verdana" w:hAnsi="Verdana"/>
          <w:b/>
          <w:sz w:val="20"/>
          <w:szCs w:val="20"/>
        </w:rPr>
        <w:t>”</w:t>
      </w:r>
    </w:p>
    <w:p w14:paraId="440BFDE1" w14:textId="7F4BF8A2" w:rsidR="006E6E2D" w:rsidRPr="006E6E2D" w:rsidRDefault="006E6E2D" w:rsidP="00996009">
      <w:pPr>
        <w:jc w:val="center"/>
        <w:rPr>
          <w:rFonts w:ascii="Verdana" w:hAnsi="Verdana"/>
          <w:b/>
          <w:sz w:val="20"/>
          <w:szCs w:val="20"/>
        </w:rPr>
      </w:pPr>
      <w:r w:rsidRPr="006E6E2D">
        <w:rPr>
          <w:rFonts w:ascii="Verdana" w:hAnsi="Verdana" w:cs="Times New Roman"/>
          <w:b/>
          <w:bCs/>
          <w:iCs/>
          <w:sz w:val="20"/>
          <w:szCs w:val="20"/>
        </w:rPr>
        <w:t xml:space="preserve">Task 4.3 </w:t>
      </w:r>
      <w:r>
        <w:rPr>
          <w:rFonts w:ascii="Verdana" w:hAnsi="Verdana" w:cs="Times New Roman"/>
          <w:b/>
          <w:bCs/>
          <w:iCs/>
          <w:sz w:val="20"/>
          <w:szCs w:val="20"/>
        </w:rPr>
        <w:t>“</w:t>
      </w:r>
      <w:r w:rsidRPr="006E6E2D">
        <w:rPr>
          <w:rFonts w:ascii="Verdana" w:hAnsi="Verdana" w:cs="Times New Roman"/>
          <w:b/>
          <w:bCs/>
          <w:iCs/>
          <w:sz w:val="20"/>
          <w:szCs w:val="20"/>
        </w:rPr>
        <w:t>Identification of most promising measures and practices</w:t>
      </w:r>
      <w:r>
        <w:rPr>
          <w:rFonts w:ascii="Verdana" w:hAnsi="Verdana" w:cs="Times New Roman"/>
          <w:b/>
          <w:bCs/>
          <w:iCs/>
          <w:sz w:val="20"/>
          <w:szCs w:val="20"/>
        </w:rPr>
        <w:t>”</w:t>
      </w:r>
    </w:p>
    <w:p w14:paraId="3829112E" w14:textId="77777777" w:rsidR="006E6E2D" w:rsidRDefault="00996009" w:rsidP="006E6E2D">
      <w:pPr>
        <w:spacing w:after="0"/>
        <w:jc w:val="center"/>
        <w:rPr>
          <w:rFonts w:ascii="Verdana" w:hAnsi="Verdana"/>
          <w:b/>
          <w:sz w:val="20"/>
          <w:szCs w:val="20"/>
        </w:rPr>
      </w:pPr>
      <w:r>
        <w:rPr>
          <w:rFonts w:ascii="Verdana" w:hAnsi="Verdana"/>
          <w:b/>
          <w:sz w:val="20"/>
          <w:szCs w:val="20"/>
        </w:rPr>
        <w:t xml:space="preserve">Milestone </w:t>
      </w:r>
      <w:r w:rsidR="006E6E2D">
        <w:rPr>
          <w:rFonts w:ascii="Verdana" w:hAnsi="Verdana"/>
          <w:b/>
          <w:sz w:val="20"/>
          <w:szCs w:val="20"/>
        </w:rPr>
        <w:t>M</w:t>
      </w:r>
      <w:r w:rsidRPr="00996009">
        <w:rPr>
          <w:rFonts w:ascii="Verdana" w:hAnsi="Verdana"/>
          <w:b/>
          <w:sz w:val="20"/>
          <w:szCs w:val="20"/>
        </w:rPr>
        <w:t>4</w:t>
      </w:r>
      <w:r>
        <w:rPr>
          <w:rFonts w:ascii="Verdana" w:hAnsi="Verdana"/>
          <w:b/>
          <w:sz w:val="20"/>
          <w:szCs w:val="20"/>
        </w:rPr>
        <w:t>.2</w:t>
      </w:r>
      <w:r w:rsidR="006E6E2D" w:rsidRPr="006E6E2D">
        <w:t xml:space="preserve"> </w:t>
      </w:r>
      <w:r w:rsidR="006E6E2D">
        <w:rPr>
          <w:rFonts w:ascii="Verdana" w:hAnsi="Verdana"/>
          <w:b/>
          <w:sz w:val="20"/>
          <w:szCs w:val="20"/>
        </w:rPr>
        <w:t>D</w:t>
      </w:r>
      <w:r w:rsidR="006E6E2D" w:rsidRPr="006E6E2D">
        <w:rPr>
          <w:rFonts w:ascii="Verdana" w:hAnsi="Verdana"/>
          <w:b/>
          <w:sz w:val="20"/>
          <w:szCs w:val="20"/>
        </w:rPr>
        <w:t xml:space="preserve">ecision support tool for the selection of </w:t>
      </w:r>
    </w:p>
    <w:p w14:paraId="40491DFB" w14:textId="103E1144" w:rsidR="00C14489" w:rsidRPr="00996009" w:rsidRDefault="006E6E2D" w:rsidP="006E6E2D">
      <w:pPr>
        <w:spacing w:after="0"/>
        <w:jc w:val="center"/>
        <w:rPr>
          <w:rFonts w:ascii="Verdana" w:hAnsi="Verdana"/>
          <w:b/>
          <w:sz w:val="20"/>
          <w:szCs w:val="20"/>
        </w:rPr>
      </w:pPr>
      <w:r w:rsidRPr="006E6E2D">
        <w:rPr>
          <w:rFonts w:ascii="Verdana" w:hAnsi="Verdana"/>
          <w:b/>
          <w:sz w:val="20"/>
          <w:szCs w:val="20"/>
        </w:rPr>
        <w:t>most promising measures and practices</w:t>
      </w:r>
    </w:p>
    <w:p w14:paraId="33332924" w14:textId="77777777" w:rsidR="00996009" w:rsidRPr="006E6E2D" w:rsidRDefault="00996009" w:rsidP="00996009">
      <w:pPr>
        <w:jc w:val="center"/>
        <w:rPr>
          <w:rFonts w:ascii="Verdana" w:hAnsi="Verdana"/>
          <w:i/>
          <w:sz w:val="20"/>
          <w:szCs w:val="20"/>
        </w:rPr>
      </w:pPr>
    </w:p>
    <w:p w14:paraId="0A9B3FFC" w14:textId="77777777" w:rsidR="006E6E2D" w:rsidRDefault="006E6E2D" w:rsidP="00996009">
      <w:pPr>
        <w:jc w:val="center"/>
        <w:rPr>
          <w:rFonts w:ascii="Verdana" w:hAnsi="Verdana"/>
          <w:i/>
          <w:sz w:val="20"/>
          <w:szCs w:val="20"/>
          <w:lang w:val="nl-NL"/>
        </w:rPr>
      </w:pPr>
    </w:p>
    <w:p w14:paraId="6C3B6E08" w14:textId="25FBF9E5" w:rsidR="00996009" w:rsidRDefault="00996009" w:rsidP="00996009">
      <w:pPr>
        <w:jc w:val="center"/>
        <w:rPr>
          <w:rFonts w:ascii="Verdana" w:hAnsi="Verdana"/>
          <w:i/>
          <w:sz w:val="20"/>
          <w:szCs w:val="20"/>
          <w:lang w:val="nl-NL"/>
        </w:rPr>
      </w:pPr>
      <w:r w:rsidRPr="007C4BFB">
        <w:rPr>
          <w:rFonts w:ascii="Verdana" w:hAnsi="Verdana"/>
          <w:i/>
          <w:sz w:val="20"/>
          <w:szCs w:val="20"/>
          <w:lang w:val="nl-NL"/>
        </w:rPr>
        <w:t>Piet Groenendijk</w:t>
      </w:r>
      <w:r>
        <w:rPr>
          <w:rFonts w:ascii="Verdana" w:hAnsi="Verdana"/>
          <w:i/>
          <w:sz w:val="20"/>
          <w:szCs w:val="20"/>
          <w:lang w:val="nl-NL"/>
        </w:rPr>
        <w:t>,</w:t>
      </w:r>
      <w:r w:rsidRPr="007C4BFB">
        <w:rPr>
          <w:rFonts w:ascii="Verdana" w:hAnsi="Verdana"/>
          <w:i/>
          <w:sz w:val="20"/>
          <w:szCs w:val="20"/>
          <w:lang w:val="nl-NL"/>
        </w:rPr>
        <w:t xml:space="preserve"> </w:t>
      </w:r>
      <w:r w:rsidR="007C4BFB" w:rsidRPr="007C4BFB">
        <w:rPr>
          <w:rFonts w:ascii="Verdana" w:hAnsi="Verdana"/>
          <w:i/>
          <w:sz w:val="20"/>
          <w:szCs w:val="20"/>
          <w:lang w:val="nl-NL"/>
        </w:rPr>
        <w:t>Meindert Commelin</w:t>
      </w:r>
      <w:r w:rsidR="00DC460A">
        <w:rPr>
          <w:rFonts w:ascii="Verdana" w:hAnsi="Verdana"/>
          <w:i/>
          <w:sz w:val="20"/>
          <w:szCs w:val="20"/>
          <w:lang w:val="nl-NL"/>
        </w:rPr>
        <w:t>,</w:t>
      </w:r>
      <w:r>
        <w:rPr>
          <w:rFonts w:ascii="Verdana" w:hAnsi="Verdana"/>
          <w:i/>
          <w:sz w:val="20"/>
          <w:szCs w:val="20"/>
          <w:lang w:val="nl-NL"/>
        </w:rPr>
        <w:t xml:space="preserve"> Erwin van Boekel, </w:t>
      </w:r>
      <w:r w:rsidR="007C4BFB" w:rsidRPr="007C4BFB">
        <w:rPr>
          <w:rFonts w:ascii="Verdana" w:hAnsi="Verdana"/>
          <w:i/>
          <w:sz w:val="20"/>
          <w:szCs w:val="20"/>
          <w:lang w:val="nl-NL"/>
        </w:rPr>
        <w:t>Peter Schippers, Oene Oenema</w:t>
      </w:r>
    </w:p>
    <w:p w14:paraId="08D52A23" w14:textId="2A9FA277" w:rsidR="00996009" w:rsidRDefault="00996009" w:rsidP="00996009">
      <w:pPr>
        <w:jc w:val="center"/>
        <w:rPr>
          <w:rFonts w:ascii="Verdana" w:hAnsi="Verdana"/>
          <w:i/>
          <w:sz w:val="20"/>
          <w:szCs w:val="20"/>
          <w:lang w:val="nl-NL"/>
        </w:rPr>
      </w:pPr>
      <w:r w:rsidRPr="007C4BFB">
        <w:rPr>
          <w:rFonts w:ascii="Verdana" w:hAnsi="Verdana"/>
          <w:i/>
          <w:sz w:val="20"/>
          <w:szCs w:val="20"/>
          <w:lang w:val="nl-NL"/>
        </w:rPr>
        <w:t>Wageningen</w:t>
      </w:r>
      <w:r>
        <w:rPr>
          <w:rFonts w:ascii="Verdana" w:hAnsi="Verdana"/>
          <w:i/>
          <w:sz w:val="20"/>
          <w:szCs w:val="20"/>
          <w:lang w:val="nl-NL"/>
        </w:rPr>
        <w:t xml:space="preserve"> Environmental Research</w:t>
      </w:r>
    </w:p>
    <w:p w14:paraId="49288938" w14:textId="710CA3D6" w:rsidR="00996009" w:rsidRDefault="00996009" w:rsidP="00996009">
      <w:pPr>
        <w:jc w:val="center"/>
        <w:rPr>
          <w:rFonts w:ascii="Verdana" w:hAnsi="Verdana"/>
          <w:i/>
          <w:sz w:val="20"/>
          <w:szCs w:val="20"/>
          <w:lang w:val="nl-NL"/>
        </w:rPr>
      </w:pPr>
      <w:r>
        <w:rPr>
          <w:rFonts w:ascii="Verdana" w:hAnsi="Verdana"/>
          <w:i/>
          <w:sz w:val="20"/>
          <w:szCs w:val="20"/>
          <w:lang w:val="nl-NL"/>
        </w:rPr>
        <w:t>Wageningen</w:t>
      </w:r>
    </w:p>
    <w:p w14:paraId="75506A39" w14:textId="77777777" w:rsidR="00996009" w:rsidRDefault="00996009">
      <w:pPr>
        <w:rPr>
          <w:rFonts w:ascii="Verdana" w:hAnsi="Verdana"/>
          <w:i/>
          <w:sz w:val="20"/>
          <w:szCs w:val="20"/>
          <w:lang w:val="nl-NL"/>
        </w:rPr>
      </w:pPr>
      <w:r>
        <w:rPr>
          <w:rFonts w:ascii="Verdana" w:hAnsi="Verdana"/>
          <w:i/>
          <w:sz w:val="20"/>
          <w:szCs w:val="20"/>
          <w:lang w:val="nl-NL"/>
        </w:rPr>
        <w:br w:type="page"/>
      </w:r>
    </w:p>
    <w:p w14:paraId="4B3ED521" w14:textId="77777777" w:rsidR="007C4BFB" w:rsidRPr="007C4BFB" w:rsidRDefault="007C4BFB" w:rsidP="00C14489">
      <w:pPr>
        <w:rPr>
          <w:rFonts w:ascii="Verdana" w:hAnsi="Verdana"/>
          <w:i/>
          <w:sz w:val="20"/>
          <w:szCs w:val="20"/>
          <w:lang w:val="nl-NL"/>
        </w:rPr>
      </w:pPr>
    </w:p>
    <w:p w14:paraId="05FDB681" w14:textId="545E5AFB" w:rsidR="006E6E2D" w:rsidRPr="005A2D9D" w:rsidRDefault="006E6E2D" w:rsidP="006E6E2D">
      <w:pPr>
        <w:pStyle w:val="ListParagraph"/>
        <w:numPr>
          <w:ilvl w:val="0"/>
          <w:numId w:val="11"/>
        </w:numPr>
        <w:rPr>
          <w:rFonts w:ascii="Verdana" w:hAnsi="Verdana"/>
          <w:b/>
          <w:sz w:val="20"/>
          <w:szCs w:val="20"/>
        </w:rPr>
      </w:pPr>
      <w:r w:rsidRPr="005A2D9D">
        <w:rPr>
          <w:rFonts w:ascii="Verdana" w:hAnsi="Verdana"/>
          <w:b/>
          <w:sz w:val="20"/>
          <w:szCs w:val="20"/>
        </w:rPr>
        <w:t>Introduction</w:t>
      </w:r>
    </w:p>
    <w:p w14:paraId="22D04970" w14:textId="4F64C649" w:rsidR="006E6E2D" w:rsidRPr="005A2D9D" w:rsidRDefault="00BB3D1F" w:rsidP="00437509">
      <w:pPr>
        <w:autoSpaceDE w:val="0"/>
        <w:autoSpaceDN w:val="0"/>
        <w:adjustRightInd w:val="0"/>
        <w:spacing w:after="0"/>
        <w:rPr>
          <w:rFonts w:ascii="Verdana" w:hAnsi="Verdana"/>
          <w:sz w:val="20"/>
          <w:szCs w:val="20"/>
        </w:rPr>
      </w:pPr>
      <w:r w:rsidRPr="005A2D9D">
        <w:rPr>
          <w:rFonts w:ascii="Verdana" w:hAnsi="Verdana" w:cs="Times New Roman"/>
          <w:color w:val="000000"/>
          <w:sz w:val="20"/>
          <w:szCs w:val="20"/>
        </w:rPr>
        <w:t>N</w:t>
      </w:r>
      <w:r w:rsidR="006E6E2D" w:rsidRPr="005A2D9D">
        <w:rPr>
          <w:rFonts w:ascii="Verdana" w:hAnsi="Verdana" w:cs="Times New Roman"/>
          <w:color w:val="000000"/>
          <w:sz w:val="20"/>
          <w:szCs w:val="20"/>
        </w:rPr>
        <w:t xml:space="preserve">itrate and pesticides are major sources of pollution of drinking water </w:t>
      </w:r>
      <w:r w:rsidRPr="005A2D9D">
        <w:rPr>
          <w:rFonts w:ascii="Verdana" w:hAnsi="Verdana" w:cs="Times New Roman"/>
          <w:color w:val="000000"/>
          <w:sz w:val="20"/>
          <w:szCs w:val="20"/>
        </w:rPr>
        <w:t xml:space="preserve">in the European Union (EU) </w:t>
      </w:r>
      <w:r w:rsidR="006E6E2D" w:rsidRPr="005A2D9D">
        <w:rPr>
          <w:rFonts w:ascii="Verdana" w:hAnsi="Verdana" w:cs="Times New Roman"/>
          <w:color w:val="000000"/>
          <w:sz w:val="20"/>
          <w:szCs w:val="20"/>
        </w:rPr>
        <w:t>(</w:t>
      </w:r>
      <w:r w:rsidR="006E6E2D" w:rsidRPr="005A2D9D">
        <w:rPr>
          <w:rFonts w:ascii="Verdana" w:hAnsi="Verdana" w:cs="Times New Roman"/>
          <w:color w:val="0000FF"/>
          <w:sz w:val="20"/>
          <w:szCs w:val="20"/>
        </w:rPr>
        <w:t>http://ec.europa.eu/environment/water/water-framework/links/index_en.htm</w:t>
      </w:r>
      <w:r w:rsidR="006E6E2D" w:rsidRPr="005A2D9D">
        <w:rPr>
          <w:rFonts w:ascii="Verdana" w:hAnsi="Verdana" w:cs="Times New Roman"/>
          <w:color w:val="000000"/>
          <w:sz w:val="20"/>
          <w:szCs w:val="20"/>
        </w:rPr>
        <w:t xml:space="preserve">). </w:t>
      </w:r>
      <w:r w:rsidRPr="005A2D9D">
        <w:rPr>
          <w:rFonts w:ascii="Verdana" w:hAnsi="Verdana" w:cs="Times New Roman"/>
          <w:color w:val="000000"/>
          <w:sz w:val="20"/>
          <w:szCs w:val="20"/>
        </w:rPr>
        <w:t>The use of f</w:t>
      </w:r>
      <w:r w:rsidR="006E6E2D" w:rsidRPr="005A2D9D">
        <w:rPr>
          <w:rFonts w:ascii="Verdana" w:hAnsi="Verdana" w:cs="Times New Roman"/>
          <w:color w:val="000000"/>
          <w:sz w:val="20"/>
          <w:szCs w:val="20"/>
        </w:rPr>
        <w:t xml:space="preserve">ertilisers, manures and pesticides </w:t>
      </w:r>
      <w:r w:rsidRPr="005A2D9D">
        <w:rPr>
          <w:rFonts w:ascii="Verdana" w:hAnsi="Verdana" w:cs="Times New Roman"/>
          <w:color w:val="000000"/>
          <w:sz w:val="20"/>
          <w:szCs w:val="20"/>
        </w:rPr>
        <w:t xml:space="preserve">in agriculture are the main sources of the </w:t>
      </w:r>
      <w:r w:rsidR="006E6E2D" w:rsidRPr="005A2D9D">
        <w:rPr>
          <w:rFonts w:ascii="Verdana" w:hAnsi="Verdana" w:cs="Times New Roman"/>
          <w:color w:val="000000"/>
          <w:sz w:val="20"/>
          <w:szCs w:val="20"/>
        </w:rPr>
        <w:t>pollution of groundwater and surface water</w:t>
      </w:r>
      <w:r w:rsidRPr="005A2D9D">
        <w:rPr>
          <w:rFonts w:ascii="Verdana" w:hAnsi="Verdana" w:cs="Times New Roman"/>
          <w:color w:val="000000"/>
          <w:sz w:val="20"/>
          <w:szCs w:val="20"/>
        </w:rPr>
        <w:t>s</w:t>
      </w:r>
      <w:r w:rsidR="006E6E2D" w:rsidRPr="005A2D9D">
        <w:rPr>
          <w:rFonts w:ascii="Verdana" w:hAnsi="Verdana" w:cs="Times New Roman"/>
          <w:color w:val="000000"/>
          <w:sz w:val="20"/>
          <w:szCs w:val="20"/>
        </w:rPr>
        <w:t xml:space="preserve">. </w:t>
      </w:r>
    </w:p>
    <w:p w14:paraId="03AA4B41" w14:textId="77777777" w:rsidR="006E6E2D" w:rsidRPr="005A2D9D" w:rsidRDefault="006E6E2D" w:rsidP="00437509">
      <w:pPr>
        <w:autoSpaceDE w:val="0"/>
        <w:autoSpaceDN w:val="0"/>
        <w:adjustRightInd w:val="0"/>
        <w:spacing w:after="0"/>
        <w:rPr>
          <w:rFonts w:ascii="Verdana" w:hAnsi="Verdana" w:cs="Times New Roman"/>
          <w:sz w:val="20"/>
          <w:szCs w:val="20"/>
        </w:rPr>
      </w:pPr>
    </w:p>
    <w:p w14:paraId="414C65DB" w14:textId="205FE03E" w:rsidR="006E6E2D" w:rsidRPr="005A2D9D" w:rsidRDefault="00BB3D1F" w:rsidP="00437509">
      <w:pPr>
        <w:autoSpaceDE w:val="0"/>
        <w:autoSpaceDN w:val="0"/>
        <w:adjustRightInd w:val="0"/>
        <w:spacing w:after="0"/>
        <w:rPr>
          <w:rFonts w:ascii="Verdana" w:hAnsi="Verdana" w:cs="Times New Roman"/>
          <w:sz w:val="20"/>
          <w:szCs w:val="20"/>
        </w:rPr>
      </w:pPr>
      <w:r w:rsidRPr="005A2D9D">
        <w:rPr>
          <w:rFonts w:ascii="Verdana" w:hAnsi="Verdana" w:cs="Times New Roman"/>
          <w:sz w:val="20"/>
          <w:szCs w:val="20"/>
        </w:rPr>
        <w:t>Various</w:t>
      </w:r>
      <w:r w:rsidR="006E6E2D" w:rsidRPr="005A2D9D">
        <w:rPr>
          <w:rFonts w:ascii="Verdana" w:hAnsi="Verdana" w:cs="Times New Roman"/>
          <w:sz w:val="20"/>
          <w:szCs w:val="20"/>
        </w:rPr>
        <w:t xml:space="preserve"> directives, guidelines and</w:t>
      </w:r>
      <w:r w:rsidRPr="005A2D9D">
        <w:rPr>
          <w:rFonts w:ascii="Verdana" w:hAnsi="Verdana" w:cs="Times New Roman"/>
          <w:sz w:val="20"/>
          <w:szCs w:val="20"/>
        </w:rPr>
        <w:t xml:space="preserve"> </w:t>
      </w:r>
      <w:r w:rsidR="006E6E2D" w:rsidRPr="005A2D9D">
        <w:rPr>
          <w:rFonts w:ascii="Verdana" w:hAnsi="Verdana" w:cs="Times New Roman"/>
          <w:sz w:val="20"/>
          <w:szCs w:val="20"/>
        </w:rPr>
        <w:t xml:space="preserve">policies </w:t>
      </w:r>
      <w:r w:rsidRPr="005A2D9D">
        <w:rPr>
          <w:rFonts w:ascii="Verdana" w:hAnsi="Verdana" w:cs="Times New Roman"/>
          <w:sz w:val="20"/>
          <w:szCs w:val="20"/>
        </w:rPr>
        <w:t xml:space="preserve">have been developed to decrease the pollution of </w:t>
      </w:r>
      <w:r w:rsidRPr="005A2D9D">
        <w:rPr>
          <w:rFonts w:ascii="Verdana" w:hAnsi="Verdana" w:cs="Times New Roman"/>
          <w:color w:val="000000"/>
          <w:sz w:val="20"/>
          <w:szCs w:val="20"/>
        </w:rPr>
        <w:t xml:space="preserve">groundwater and surface waters in the EU </w:t>
      </w:r>
      <w:r w:rsidR="006E6E2D" w:rsidRPr="005A2D9D">
        <w:rPr>
          <w:rFonts w:ascii="Verdana" w:hAnsi="Verdana" w:cs="Times New Roman"/>
          <w:sz w:val="20"/>
          <w:szCs w:val="20"/>
        </w:rPr>
        <w:t>over the last decades. The requirements of the Drinking Water Directive (DWD) set an overall</w:t>
      </w:r>
      <w:r w:rsidRPr="005A2D9D">
        <w:rPr>
          <w:rFonts w:ascii="Verdana" w:hAnsi="Verdana" w:cs="Times New Roman"/>
          <w:sz w:val="20"/>
          <w:szCs w:val="20"/>
        </w:rPr>
        <w:t xml:space="preserve"> </w:t>
      </w:r>
      <w:r w:rsidR="006E6E2D" w:rsidRPr="005A2D9D">
        <w:rPr>
          <w:rFonts w:ascii="Verdana" w:hAnsi="Verdana" w:cs="Times New Roman"/>
          <w:sz w:val="20"/>
          <w:szCs w:val="20"/>
        </w:rPr>
        <w:t>minimum quality for drinking water within the EU. The Water Framework Directive (WFD), the</w:t>
      </w:r>
      <w:r w:rsidRPr="005A2D9D">
        <w:rPr>
          <w:rFonts w:ascii="Verdana" w:hAnsi="Verdana" w:cs="Times New Roman"/>
          <w:sz w:val="20"/>
          <w:szCs w:val="20"/>
        </w:rPr>
        <w:t xml:space="preserve"> </w:t>
      </w:r>
      <w:r w:rsidR="006E6E2D" w:rsidRPr="005A2D9D">
        <w:rPr>
          <w:rFonts w:ascii="Verdana" w:hAnsi="Verdana" w:cs="Times New Roman"/>
          <w:sz w:val="20"/>
          <w:szCs w:val="20"/>
        </w:rPr>
        <w:t>Groundwater Directive (GWD), the Nitrates Directive (ND) and the Directive on the Sustainable Use</w:t>
      </w:r>
      <w:r w:rsidRPr="005A2D9D">
        <w:rPr>
          <w:rFonts w:ascii="Verdana" w:hAnsi="Verdana" w:cs="Times New Roman"/>
          <w:sz w:val="20"/>
          <w:szCs w:val="20"/>
        </w:rPr>
        <w:t xml:space="preserve"> </w:t>
      </w:r>
      <w:r w:rsidR="006E6E2D" w:rsidRPr="005A2D9D">
        <w:rPr>
          <w:rFonts w:ascii="Verdana" w:hAnsi="Verdana" w:cs="Times New Roman"/>
          <w:sz w:val="20"/>
          <w:szCs w:val="20"/>
        </w:rPr>
        <w:t>of Pesticides (PD) requires Member States (MS) to protect drinking water resources against pollution</w:t>
      </w:r>
      <w:r w:rsidRPr="005A2D9D">
        <w:rPr>
          <w:rFonts w:ascii="Verdana" w:hAnsi="Verdana" w:cs="Times New Roman"/>
          <w:sz w:val="20"/>
          <w:szCs w:val="20"/>
        </w:rPr>
        <w:t xml:space="preserve"> </w:t>
      </w:r>
      <w:r w:rsidR="006E6E2D" w:rsidRPr="005A2D9D">
        <w:rPr>
          <w:rFonts w:ascii="Verdana" w:hAnsi="Verdana" w:cs="Times New Roman"/>
          <w:sz w:val="20"/>
          <w:szCs w:val="20"/>
        </w:rPr>
        <w:t>in order to ensure production of safe drinking water. However, regulations arising from these</w:t>
      </w:r>
      <w:r w:rsidRPr="005A2D9D">
        <w:rPr>
          <w:rFonts w:ascii="Verdana" w:hAnsi="Verdana" w:cs="Times New Roman"/>
          <w:sz w:val="20"/>
          <w:szCs w:val="20"/>
        </w:rPr>
        <w:t xml:space="preserve"> </w:t>
      </w:r>
      <w:r w:rsidR="006E6E2D" w:rsidRPr="005A2D9D">
        <w:rPr>
          <w:rFonts w:ascii="Verdana" w:hAnsi="Verdana" w:cs="Times New Roman"/>
          <w:sz w:val="20"/>
          <w:szCs w:val="20"/>
        </w:rPr>
        <w:t>directives to protect drinking water resources are not achieving a consistent level of implementation</w:t>
      </w:r>
      <w:r w:rsidRPr="005A2D9D">
        <w:rPr>
          <w:rFonts w:ascii="Verdana" w:hAnsi="Verdana" w:cs="Times New Roman"/>
          <w:sz w:val="20"/>
          <w:szCs w:val="20"/>
        </w:rPr>
        <w:t xml:space="preserve"> </w:t>
      </w:r>
      <w:r w:rsidR="006E6E2D" w:rsidRPr="005A2D9D">
        <w:rPr>
          <w:rFonts w:ascii="Verdana" w:hAnsi="Verdana" w:cs="Times New Roman"/>
          <w:sz w:val="20"/>
          <w:szCs w:val="20"/>
        </w:rPr>
        <w:t>and effectiveness across all MS. As a consequence, limits for nitrate (50 mg/l) and pesticides (0.1 μg/l)</w:t>
      </w:r>
      <w:r w:rsidRPr="005A2D9D">
        <w:rPr>
          <w:rFonts w:ascii="Verdana" w:hAnsi="Verdana" w:cs="Times New Roman"/>
          <w:sz w:val="20"/>
          <w:szCs w:val="20"/>
        </w:rPr>
        <w:t xml:space="preserve"> </w:t>
      </w:r>
      <w:r w:rsidR="006E6E2D" w:rsidRPr="005A2D9D">
        <w:rPr>
          <w:rFonts w:ascii="Verdana" w:hAnsi="Verdana" w:cs="Times New Roman"/>
          <w:sz w:val="20"/>
          <w:szCs w:val="20"/>
        </w:rPr>
        <w:t xml:space="preserve">are still exceeded in many areas with vulnerable water resources. </w:t>
      </w:r>
      <w:r w:rsidR="00EC1846" w:rsidRPr="005A2D9D">
        <w:rPr>
          <w:rFonts w:ascii="Verdana" w:hAnsi="Verdana" w:cs="Times New Roman"/>
          <w:sz w:val="20"/>
          <w:szCs w:val="20"/>
        </w:rPr>
        <w:t>More c</w:t>
      </w:r>
      <w:r w:rsidR="006E6E2D" w:rsidRPr="005A2D9D">
        <w:rPr>
          <w:rFonts w:ascii="Verdana" w:hAnsi="Verdana" w:cs="Times New Roman"/>
          <w:sz w:val="20"/>
          <w:szCs w:val="20"/>
        </w:rPr>
        <w:t>oherent, site-specific packages of measures are needed. However, the critical</w:t>
      </w:r>
      <w:r w:rsidR="005A2D9D">
        <w:rPr>
          <w:rFonts w:ascii="Verdana" w:hAnsi="Verdana" w:cs="Times New Roman"/>
          <w:sz w:val="20"/>
          <w:szCs w:val="20"/>
        </w:rPr>
        <w:t xml:space="preserve"> </w:t>
      </w:r>
      <w:r w:rsidR="006E6E2D" w:rsidRPr="005A2D9D">
        <w:rPr>
          <w:rFonts w:ascii="Verdana" w:hAnsi="Verdana" w:cs="Times New Roman"/>
          <w:sz w:val="20"/>
          <w:szCs w:val="20"/>
        </w:rPr>
        <w:t>success factors that determine the effectiveness of measures on a site by site basis are not well</w:t>
      </w:r>
      <w:r w:rsidR="00EC1846" w:rsidRPr="005A2D9D">
        <w:rPr>
          <w:rFonts w:ascii="Verdana" w:hAnsi="Verdana" w:cs="Times New Roman"/>
          <w:sz w:val="20"/>
          <w:szCs w:val="20"/>
        </w:rPr>
        <w:t>-</w:t>
      </w:r>
      <w:r w:rsidR="006E6E2D" w:rsidRPr="005A2D9D">
        <w:rPr>
          <w:rFonts w:ascii="Verdana" w:hAnsi="Verdana" w:cs="Times New Roman"/>
          <w:sz w:val="20"/>
          <w:szCs w:val="20"/>
        </w:rPr>
        <w:t>known.</w:t>
      </w:r>
    </w:p>
    <w:p w14:paraId="6E73DE0A" w14:textId="77777777" w:rsidR="00EC1846" w:rsidRPr="005A2D9D" w:rsidRDefault="00EC1846" w:rsidP="00437509">
      <w:pPr>
        <w:autoSpaceDE w:val="0"/>
        <w:autoSpaceDN w:val="0"/>
        <w:adjustRightInd w:val="0"/>
        <w:spacing w:after="0"/>
        <w:rPr>
          <w:rFonts w:ascii="Verdana" w:hAnsi="Verdana" w:cs="Times New Roman"/>
          <w:sz w:val="20"/>
          <w:szCs w:val="20"/>
        </w:rPr>
      </w:pPr>
    </w:p>
    <w:p w14:paraId="37C3D910" w14:textId="23F378E8" w:rsidR="006E6E2D" w:rsidRDefault="006E6E2D" w:rsidP="00437509">
      <w:pPr>
        <w:autoSpaceDE w:val="0"/>
        <w:autoSpaceDN w:val="0"/>
        <w:adjustRightInd w:val="0"/>
        <w:spacing w:after="0"/>
        <w:rPr>
          <w:rFonts w:ascii="Verdana" w:hAnsi="Verdana" w:cs="Times New Roman"/>
          <w:sz w:val="20"/>
          <w:szCs w:val="20"/>
        </w:rPr>
      </w:pPr>
      <w:r w:rsidRPr="005A2D9D">
        <w:rPr>
          <w:rFonts w:ascii="Verdana" w:hAnsi="Verdana" w:cs="Times New Roman"/>
          <w:sz w:val="20"/>
          <w:szCs w:val="20"/>
        </w:rPr>
        <w:t>The overall objective of the FAIRWAY project is to review current approaches and measures for</w:t>
      </w:r>
      <w:r w:rsidR="005A2D9D">
        <w:rPr>
          <w:rFonts w:ascii="Verdana" w:hAnsi="Verdana" w:cs="Times New Roman"/>
          <w:sz w:val="20"/>
          <w:szCs w:val="20"/>
        </w:rPr>
        <w:t xml:space="preserve"> </w:t>
      </w:r>
      <w:r w:rsidRPr="005A2D9D">
        <w:rPr>
          <w:rFonts w:ascii="Verdana" w:hAnsi="Verdana" w:cs="Times New Roman"/>
          <w:sz w:val="20"/>
          <w:szCs w:val="20"/>
        </w:rPr>
        <w:t>protection of drinking water resources against pollution caused by pesticides and nitrate from</w:t>
      </w:r>
      <w:r w:rsidR="005A2D9D">
        <w:rPr>
          <w:rFonts w:ascii="Verdana" w:hAnsi="Verdana" w:cs="Times New Roman"/>
          <w:sz w:val="20"/>
          <w:szCs w:val="20"/>
        </w:rPr>
        <w:t xml:space="preserve"> </w:t>
      </w:r>
      <w:r w:rsidRPr="005A2D9D">
        <w:rPr>
          <w:rFonts w:ascii="Verdana" w:hAnsi="Verdana" w:cs="Times New Roman"/>
          <w:sz w:val="20"/>
          <w:szCs w:val="20"/>
        </w:rPr>
        <w:t>agriculture in the EU, and to identify and further develop innovative measures and</w:t>
      </w:r>
      <w:r w:rsidR="00EC1846" w:rsidRPr="005A2D9D">
        <w:rPr>
          <w:rFonts w:ascii="Verdana" w:hAnsi="Verdana" w:cs="Times New Roman"/>
          <w:sz w:val="20"/>
          <w:szCs w:val="20"/>
        </w:rPr>
        <w:t xml:space="preserve"> </w:t>
      </w:r>
      <w:r w:rsidRPr="005A2D9D">
        <w:rPr>
          <w:rFonts w:ascii="Verdana" w:hAnsi="Verdana" w:cs="Times New Roman"/>
          <w:sz w:val="20"/>
          <w:szCs w:val="20"/>
        </w:rPr>
        <w:t>governance approaches for a more effective drinking water protection, together with relevant local,</w:t>
      </w:r>
      <w:r w:rsidR="005A2D9D">
        <w:rPr>
          <w:rFonts w:ascii="Verdana" w:hAnsi="Verdana" w:cs="Times New Roman"/>
          <w:sz w:val="20"/>
          <w:szCs w:val="20"/>
        </w:rPr>
        <w:t xml:space="preserve"> </w:t>
      </w:r>
      <w:r w:rsidRPr="005A2D9D">
        <w:rPr>
          <w:rFonts w:ascii="Verdana" w:hAnsi="Verdana" w:cs="Times New Roman"/>
          <w:sz w:val="20"/>
          <w:szCs w:val="20"/>
        </w:rPr>
        <w:t>regional and national actors.</w:t>
      </w:r>
      <w:r w:rsidR="00FA2DF3" w:rsidRPr="005A2D9D">
        <w:rPr>
          <w:rFonts w:ascii="Verdana" w:hAnsi="Verdana" w:cs="Times New Roman"/>
          <w:sz w:val="20"/>
          <w:szCs w:val="20"/>
        </w:rPr>
        <w:t xml:space="preserve"> Within FAIRWAY, there are 8 coherent work packages, each with specific objectives and tasks, and 13 study-sites, where a range of measures and practices are tested. </w:t>
      </w:r>
    </w:p>
    <w:p w14:paraId="4E722D94" w14:textId="77777777" w:rsidR="005A2D9D" w:rsidRPr="005A2D9D" w:rsidRDefault="005A2D9D" w:rsidP="00437509">
      <w:pPr>
        <w:autoSpaceDE w:val="0"/>
        <w:autoSpaceDN w:val="0"/>
        <w:adjustRightInd w:val="0"/>
        <w:spacing w:after="0"/>
        <w:rPr>
          <w:rFonts w:ascii="Verdana" w:hAnsi="Verdana" w:cs="Times New Roman"/>
          <w:sz w:val="20"/>
          <w:szCs w:val="20"/>
        </w:rPr>
      </w:pPr>
    </w:p>
    <w:p w14:paraId="089BB602" w14:textId="7821DD53" w:rsidR="00EC1846" w:rsidRPr="005A2D9D" w:rsidRDefault="00EC1846" w:rsidP="00437509">
      <w:pPr>
        <w:autoSpaceDE w:val="0"/>
        <w:autoSpaceDN w:val="0"/>
        <w:adjustRightInd w:val="0"/>
        <w:spacing w:after="0"/>
        <w:rPr>
          <w:rFonts w:ascii="Verdana" w:hAnsi="Verdana" w:cs="Times New Roman"/>
          <w:sz w:val="20"/>
          <w:szCs w:val="20"/>
        </w:rPr>
      </w:pPr>
      <w:r w:rsidRPr="005A2D9D">
        <w:rPr>
          <w:rFonts w:ascii="Verdana" w:hAnsi="Verdana" w:cs="Times New Roman"/>
          <w:sz w:val="20"/>
          <w:szCs w:val="20"/>
        </w:rPr>
        <w:t xml:space="preserve">The </w:t>
      </w:r>
      <w:r w:rsidR="00FA2DF3" w:rsidRPr="005A2D9D">
        <w:rPr>
          <w:rFonts w:ascii="Verdana" w:hAnsi="Verdana" w:cs="Times New Roman"/>
          <w:sz w:val="20"/>
          <w:szCs w:val="20"/>
        </w:rPr>
        <w:t>main objective of work package 4 (</w:t>
      </w:r>
      <w:r w:rsidRPr="005A2D9D">
        <w:rPr>
          <w:rFonts w:ascii="Verdana" w:hAnsi="Verdana" w:cs="Times New Roman"/>
          <w:sz w:val="20"/>
          <w:szCs w:val="20"/>
        </w:rPr>
        <w:t>WP4</w:t>
      </w:r>
      <w:r w:rsidR="00FA2DF3" w:rsidRPr="005A2D9D">
        <w:rPr>
          <w:rFonts w:ascii="Verdana" w:hAnsi="Verdana" w:cs="Times New Roman"/>
          <w:sz w:val="20"/>
          <w:szCs w:val="20"/>
        </w:rPr>
        <w:t>)</w:t>
      </w:r>
      <w:r w:rsidR="005A2D9D">
        <w:rPr>
          <w:rFonts w:ascii="Verdana" w:hAnsi="Verdana" w:cs="Times New Roman"/>
          <w:sz w:val="20"/>
          <w:szCs w:val="20"/>
        </w:rPr>
        <w:t xml:space="preserve"> of FAIRWAY</w:t>
      </w:r>
      <w:r w:rsidR="00FA2DF3" w:rsidRPr="005A2D9D">
        <w:rPr>
          <w:rFonts w:ascii="Verdana" w:hAnsi="Verdana" w:cs="Times New Roman"/>
          <w:sz w:val="20"/>
          <w:szCs w:val="20"/>
        </w:rPr>
        <w:t xml:space="preserve"> is ‘to identify and evaluate measures and practices aiming at maintaining and/or improving water quality under different conditions, using literature review, results of previous projects, and experts’ and stakeholders’ opinions.</w:t>
      </w:r>
      <w:r w:rsidRPr="005A2D9D">
        <w:rPr>
          <w:rFonts w:ascii="Verdana" w:hAnsi="Verdana" w:cs="Times New Roman"/>
          <w:sz w:val="20"/>
          <w:szCs w:val="20"/>
        </w:rPr>
        <w:t xml:space="preserve"> The review will build on</w:t>
      </w:r>
      <w:r w:rsidR="00FA2DF3" w:rsidRPr="005A2D9D">
        <w:rPr>
          <w:rFonts w:ascii="Verdana" w:hAnsi="Verdana" w:cs="Times New Roman"/>
          <w:sz w:val="20"/>
          <w:szCs w:val="20"/>
        </w:rPr>
        <w:t xml:space="preserve"> </w:t>
      </w:r>
      <w:r w:rsidRPr="005A2D9D">
        <w:rPr>
          <w:rFonts w:ascii="Verdana" w:hAnsi="Verdana" w:cs="Times New Roman"/>
          <w:sz w:val="20"/>
          <w:szCs w:val="20"/>
        </w:rPr>
        <w:t>other recent reviews and will focus especially on novel measures and practices that have been</w:t>
      </w:r>
      <w:r w:rsidR="005A2D9D">
        <w:rPr>
          <w:rFonts w:ascii="Verdana" w:hAnsi="Verdana" w:cs="Times New Roman"/>
          <w:sz w:val="20"/>
          <w:szCs w:val="20"/>
        </w:rPr>
        <w:t xml:space="preserve"> </w:t>
      </w:r>
      <w:r w:rsidRPr="005A2D9D">
        <w:rPr>
          <w:rFonts w:ascii="Verdana" w:hAnsi="Verdana" w:cs="Times New Roman"/>
          <w:sz w:val="20"/>
          <w:szCs w:val="20"/>
        </w:rPr>
        <w:t>implemented in practice, albeit it yet fragmented and scattered. The review will address both farmers’</w:t>
      </w:r>
    </w:p>
    <w:p w14:paraId="67C88ADC" w14:textId="51459688" w:rsidR="00EC1846" w:rsidRPr="005A2D9D" w:rsidRDefault="00EC1846" w:rsidP="00437509">
      <w:pPr>
        <w:autoSpaceDE w:val="0"/>
        <w:autoSpaceDN w:val="0"/>
        <w:adjustRightInd w:val="0"/>
        <w:spacing w:after="0"/>
        <w:rPr>
          <w:rFonts w:ascii="Verdana" w:hAnsi="Verdana" w:cs="Times New Roman"/>
          <w:sz w:val="20"/>
          <w:szCs w:val="20"/>
        </w:rPr>
      </w:pPr>
      <w:r w:rsidRPr="005A2D9D">
        <w:rPr>
          <w:rFonts w:ascii="Verdana" w:hAnsi="Verdana" w:cs="Times New Roman"/>
          <w:sz w:val="20"/>
          <w:szCs w:val="20"/>
        </w:rPr>
        <w:t>and citizens’ practices, activities and measures, and will include the ‘best management practices’ in</w:t>
      </w:r>
      <w:r w:rsidR="005A2D9D">
        <w:rPr>
          <w:rFonts w:ascii="Verdana" w:hAnsi="Verdana" w:cs="Times New Roman"/>
          <w:sz w:val="20"/>
          <w:szCs w:val="20"/>
        </w:rPr>
        <w:t xml:space="preserve"> </w:t>
      </w:r>
      <w:r w:rsidRPr="005A2D9D">
        <w:rPr>
          <w:rFonts w:ascii="Verdana" w:hAnsi="Verdana" w:cs="Times New Roman"/>
          <w:sz w:val="20"/>
          <w:szCs w:val="20"/>
        </w:rPr>
        <w:t>the case-studies and related to the national regulations</w:t>
      </w:r>
      <w:r w:rsidR="00FA2DF3" w:rsidRPr="005A2D9D">
        <w:rPr>
          <w:rFonts w:ascii="Verdana" w:hAnsi="Verdana" w:cs="Times New Roman"/>
          <w:sz w:val="20"/>
          <w:szCs w:val="20"/>
        </w:rPr>
        <w:t xml:space="preserve"> </w:t>
      </w:r>
      <w:r w:rsidRPr="005A2D9D">
        <w:rPr>
          <w:rFonts w:ascii="Verdana" w:hAnsi="Verdana" w:cs="Times New Roman"/>
          <w:sz w:val="20"/>
          <w:szCs w:val="20"/>
        </w:rPr>
        <w:t>of both nutrient and pesticide use. The key to the successful use of measures and good practices is to</w:t>
      </w:r>
      <w:r w:rsidR="00FA2DF3" w:rsidRPr="005A2D9D">
        <w:rPr>
          <w:rFonts w:ascii="Verdana" w:hAnsi="Verdana" w:cs="Times New Roman"/>
          <w:sz w:val="20"/>
          <w:szCs w:val="20"/>
        </w:rPr>
        <w:t xml:space="preserve"> </w:t>
      </w:r>
      <w:r w:rsidRPr="005A2D9D">
        <w:rPr>
          <w:rFonts w:ascii="Verdana" w:hAnsi="Verdana" w:cs="Times New Roman"/>
          <w:sz w:val="20"/>
          <w:szCs w:val="20"/>
        </w:rPr>
        <w:t>become accepted as long-term farm management practices, fitting into the commercial environment of</w:t>
      </w:r>
      <w:r w:rsidR="00FA2DF3" w:rsidRPr="005A2D9D">
        <w:rPr>
          <w:rFonts w:ascii="Verdana" w:hAnsi="Verdana" w:cs="Times New Roman"/>
          <w:sz w:val="20"/>
          <w:szCs w:val="20"/>
        </w:rPr>
        <w:t xml:space="preserve"> </w:t>
      </w:r>
      <w:r w:rsidRPr="005A2D9D">
        <w:rPr>
          <w:rFonts w:ascii="Verdana" w:hAnsi="Verdana" w:cs="Times New Roman"/>
          <w:sz w:val="20"/>
          <w:szCs w:val="20"/>
        </w:rPr>
        <w:t>farmers. As such measures and good practices should not only benefit the environment but the farm</w:t>
      </w:r>
      <w:r w:rsidR="005A2D9D" w:rsidRPr="005A2D9D">
        <w:rPr>
          <w:rFonts w:ascii="Verdana" w:hAnsi="Verdana" w:cs="Times New Roman"/>
          <w:sz w:val="20"/>
          <w:szCs w:val="20"/>
        </w:rPr>
        <w:t xml:space="preserve"> </w:t>
      </w:r>
      <w:r w:rsidRPr="005A2D9D">
        <w:rPr>
          <w:rFonts w:ascii="Verdana" w:hAnsi="Verdana" w:cs="Times New Roman"/>
          <w:sz w:val="20"/>
          <w:szCs w:val="20"/>
        </w:rPr>
        <w:t xml:space="preserve">business as a whole. Hence, the review will examine also the </w:t>
      </w:r>
      <w:r w:rsidR="005A2D9D" w:rsidRPr="005A2D9D">
        <w:rPr>
          <w:rFonts w:ascii="Verdana" w:hAnsi="Verdana" w:cs="Times New Roman"/>
          <w:sz w:val="20"/>
          <w:szCs w:val="20"/>
        </w:rPr>
        <w:t xml:space="preserve">feasibility and </w:t>
      </w:r>
      <w:r w:rsidRPr="005A2D9D">
        <w:rPr>
          <w:rFonts w:ascii="Verdana" w:hAnsi="Verdana" w:cs="Times New Roman"/>
          <w:sz w:val="20"/>
          <w:szCs w:val="20"/>
        </w:rPr>
        <w:t>cost-effectiveness of measures and good</w:t>
      </w:r>
      <w:r w:rsidR="005A2D9D" w:rsidRPr="005A2D9D">
        <w:rPr>
          <w:rFonts w:ascii="Verdana" w:hAnsi="Verdana" w:cs="Times New Roman"/>
          <w:sz w:val="20"/>
          <w:szCs w:val="20"/>
        </w:rPr>
        <w:t xml:space="preserve"> </w:t>
      </w:r>
      <w:r w:rsidRPr="005A2D9D">
        <w:rPr>
          <w:rFonts w:ascii="Verdana" w:hAnsi="Verdana" w:cs="Times New Roman"/>
          <w:sz w:val="20"/>
          <w:szCs w:val="20"/>
        </w:rPr>
        <w:t>management practices. The most</w:t>
      </w:r>
      <w:r w:rsidR="00FA2DF3" w:rsidRPr="005A2D9D">
        <w:rPr>
          <w:rFonts w:ascii="Verdana" w:hAnsi="Verdana" w:cs="Times New Roman"/>
          <w:sz w:val="20"/>
          <w:szCs w:val="20"/>
        </w:rPr>
        <w:t xml:space="preserve"> </w:t>
      </w:r>
      <w:r w:rsidRPr="005A2D9D">
        <w:rPr>
          <w:rFonts w:ascii="Verdana" w:hAnsi="Verdana" w:cs="Times New Roman"/>
          <w:sz w:val="20"/>
          <w:szCs w:val="20"/>
        </w:rPr>
        <w:t>promising and cost-effective measures and practices across Europe, and FAIRWAY case study sites</w:t>
      </w:r>
      <w:r w:rsidR="00FA2DF3" w:rsidRPr="005A2D9D">
        <w:rPr>
          <w:rFonts w:ascii="Verdana" w:hAnsi="Verdana" w:cs="Times New Roman"/>
          <w:sz w:val="20"/>
          <w:szCs w:val="20"/>
        </w:rPr>
        <w:t xml:space="preserve"> </w:t>
      </w:r>
      <w:r w:rsidRPr="005A2D9D">
        <w:rPr>
          <w:rFonts w:ascii="Verdana" w:hAnsi="Verdana" w:cs="Times New Roman"/>
          <w:sz w:val="20"/>
          <w:szCs w:val="20"/>
        </w:rPr>
        <w:t>will be discussed at a workshop with partners and actors. The main result of this WP is a list of most</w:t>
      </w:r>
      <w:r w:rsidR="00FA2DF3" w:rsidRPr="005A2D9D">
        <w:rPr>
          <w:rFonts w:ascii="Verdana" w:hAnsi="Verdana" w:cs="Times New Roman"/>
          <w:sz w:val="20"/>
          <w:szCs w:val="20"/>
        </w:rPr>
        <w:t xml:space="preserve"> </w:t>
      </w:r>
      <w:r w:rsidRPr="005A2D9D">
        <w:rPr>
          <w:rFonts w:ascii="Verdana" w:hAnsi="Verdana" w:cs="Times New Roman"/>
          <w:sz w:val="20"/>
          <w:szCs w:val="20"/>
        </w:rPr>
        <w:t>promising measures and practices to decrease nitrate and pesticides.</w:t>
      </w:r>
    </w:p>
    <w:p w14:paraId="369D2341" w14:textId="77777777" w:rsidR="00FA2DF3" w:rsidRPr="005A2D9D" w:rsidRDefault="00FA2DF3" w:rsidP="00FA2DF3">
      <w:pPr>
        <w:autoSpaceDE w:val="0"/>
        <w:autoSpaceDN w:val="0"/>
        <w:adjustRightInd w:val="0"/>
        <w:spacing w:after="0" w:line="240" w:lineRule="auto"/>
        <w:rPr>
          <w:rFonts w:ascii="Verdana" w:hAnsi="Verdana"/>
          <w:sz w:val="20"/>
          <w:szCs w:val="20"/>
        </w:rPr>
      </w:pPr>
    </w:p>
    <w:p w14:paraId="2218181D" w14:textId="2026BAF5" w:rsidR="005A2D9D" w:rsidRPr="005A2D9D" w:rsidRDefault="005A2D9D" w:rsidP="005A2D9D">
      <w:pPr>
        <w:spacing w:after="0"/>
        <w:rPr>
          <w:rFonts w:ascii="Verdana" w:hAnsi="Verdana"/>
          <w:sz w:val="20"/>
          <w:szCs w:val="20"/>
        </w:rPr>
      </w:pPr>
      <w:r w:rsidRPr="005A2D9D">
        <w:rPr>
          <w:rFonts w:ascii="Verdana" w:hAnsi="Verdana"/>
          <w:sz w:val="20"/>
          <w:szCs w:val="20"/>
        </w:rPr>
        <w:t>Within Work package 4</w:t>
      </w:r>
      <w:r>
        <w:rPr>
          <w:rFonts w:ascii="Verdana" w:hAnsi="Verdana"/>
          <w:sz w:val="20"/>
          <w:szCs w:val="20"/>
        </w:rPr>
        <w:t xml:space="preserve"> of FAIRWAY</w:t>
      </w:r>
      <w:r w:rsidRPr="005A2D9D">
        <w:rPr>
          <w:rFonts w:ascii="Verdana" w:hAnsi="Verdana"/>
          <w:sz w:val="20"/>
          <w:szCs w:val="20"/>
        </w:rPr>
        <w:t>, there are three tasks, as follows:</w:t>
      </w:r>
    </w:p>
    <w:p w14:paraId="2EEC67BF" w14:textId="38743EAF" w:rsidR="005A2D9D" w:rsidRPr="005A2D9D" w:rsidRDefault="005A2D9D" w:rsidP="005A2D9D">
      <w:pPr>
        <w:spacing w:after="0"/>
        <w:rPr>
          <w:rFonts w:ascii="Verdana" w:hAnsi="Verdana"/>
          <w:bCs/>
          <w:iCs/>
          <w:sz w:val="20"/>
          <w:szCs w:val="20"/>
        </w:rPr>
      </w:pPr>
      <w:r w:rsidRPr="005A2D9D">
        <w:rPr>
          <w:rFonts w:ascii="Verdana" w:hAnsi="Verdana"/>
          <w:bCs/>
          <w:iCs/>
          <w:sz w:val="20"/>
          <w:szCs w:val="20"/>
        </w:rPr>
        <w:lastRenderedPageBreak/>
        <w:t>Task 4.1: Review of measures aimed at decreasing nitrate pollution</w:t>
      </w:r>
    </w:p>
    <w:p w14:paraId="004F9766" w14:textId="541F1749" w:rsidR="005A2D9D" w:rsidRPr="005A2D9D" w:rsidRDefault="005A2D9D" w:rsidP="005A2D9D">
      <w:pPr>
        <w:spacing w:after="0"/>
        <w:rPr>
          <w:rFonts w:ascii="Verdana" w:hAnsi="Verdana" w:cs="Times New Roman"/>
          <w:bCs/>
          <w:iCs/>
          <w:sz w:val="20"/>
          <w:szCs w:val="20"/>
        </w:rPr>
      </w:pPr>
      <w:r w:rsidRPr="005A2D9D">
        <w:rPr>
          <w:rFonts w:ascii="Verdana" w:hAnsi="Verdana" w:cs="Times New Roman"/>
          <w:bCs/>
          <w:iCs/>
          <w:sz w:val="20"/>
          <w:szCs w:val="20"/>
        </w:rPr>
        <w:t>Task 4.2: Review of measures aimed at decreasing pesticides pollution</w:t>
      </w:r>
    </w:p>
    <w:p w14:paraId="69C3E492" w14:textId="7D997582" w:rsidR="005A2D9D" w:rsidRDefault="005A2D9D" w:rsidP="005A2D9D">
      <w:pPr>
        <w:spacing w:after="0"/>
        <w:rPr>
          <w:rFonts w:ascii="Verdana" w:hAnsi="Verdana" w:cs="Times New Roman"/>
          <w:bCs/>
          <w:iCs/>
          <w:sz w:val="20"/>
          <w:szCs w:val="20"/>
        </w:rPr>
      </w:pPr>
      <w:r w:rsidRPr="005A2D9D">
        <w:rPr>
          <w:rFonts w:ascii="Verdana" w:hAnsi="Verdana" w:cs="Times New Roman"/>
          <w:bCs/>
          <w:iCs/>
          <w:sz w:val="20"/>
          <w:szCs w:val="20"/>
        </w:rPr>
        <w:t>Task 4.3: Identification of most promising measures and practices</w:t>
      </w:r>
    </w:p>
    <w:p w14:paraId="033DF7DD" w14:textId="673238C4" w:rsidR="005A2D9D" w:rsidRDefault="005A2D9D" w:rsidP="007C4BFB">
      <w:pPr>
        <w:rPr>
          <w:rFonts w:ascii="Verdana" w:hAnsi="Verdana"/>
          <w:sz w:val="20"/>
          <w:szCs w:val="20"/>
        </w:rPr>
      </w:pPr>
      <w:r>
        <w:rPr>
          <w:rFonts w:ascii="Verdana" w:hAnsi="Verdana"/>
          <w:sz w:val="20"/>
          <w:szCs w:val="20"/>
        </w:rPr>
        <w:t>The reviews in Tasks 4.1 and 4.2 apply two approaches</w:t>
      </w:r>
      <w:r w:rsidR="00EC34EC">
        <w:rPr>
          <w:rFonts w:ascii="Verdana" w:hAnsi="Verdana"/>
          <w:sz w:val="20"/>
          <w:szCs w:val="20"/>
        </w:rPr>
        <w:t xml:space="preserve">. The first approach is </w:t>
      </w:r>
      <w:r>
        <w:rPr>
          <w:rFonts w:ascii="Verdana" w:hAnsi="Verdana"/>
          <w:sz w:val="20"/>
          <w:szCs w:val="20"/>
        </w:rPr>
        <w:t>a semi-qualitative review of basically all measures and practices aimed at decreasing nitrate and pesticide pollution of groundwater and surface water</w:t>
      </w:r>
      <w:r w:rsidR="00EC34EC">
        <w:rPr>
          <w:rFonts w:ascii="Verdana" w:hAnsi="Verdana"/>
          <w:sz w:val="20"/>
          <w:szCs w:val="20"/>
        </w:rPr>
        <w:t>,</w:t>
      </w:r>
      <w:r>
        <w:rPr>
          <w:rFonts w:ascii="Verdana" w:hAnsi="Verdana"/>
          <w:sz w:val="20"/>
          <w:szCs w:val="20"/>
        </w:rPr>
        <w:t xml:space="preserve"> </w:t>
      </w:r>
      <w:r w:rsidR="00EC34EC">
        <w:rPr>
          <w:rFonts w:ascii="Verdana" w:hAnsi="Verdana"/>
          <w:sz w:val="20"/>
          <w:szCs w:val="20"/>
        </w:rPr>
        <w:t>as described in literature. This list also includes novel measures that as yet have not been examined extensively. The result of this approach is a long list of measures. The second approach deals with a quantitative analyses of measures and practices that have been examined in depth, and as a result has provided quantitative results about the effectiveness and efficiency of the measures and practices. These quantitative results will be analysed through meta-analyses; the effectiveness and efficiency of these measures and practices will be related to socio-economic and environmental conditions,</w:t>
      </w:r>
      <w:r w:rsidR="00EC34EC" w:rsidRPr="00EC34EC">
        <w:rPr>
          <w:rFonts w:ascii="Verdana" w:hAnsi="Verdana"/>
          <w:sz w:val="20"/>
          <w:szCs w:val="20"/>
        </w:rPr>
        <w:t xml:space="preserve"> </w:t>
      </w:r>
      <w:r w:rsidR="00EC34EC">
        <w:rPr>
          <w:rFonts w:ascii="Verdana" w:hAnsi="Verdana"/>
          <w:sz w:val="20"/>
          <w:szCs w:val="20"/>
        </w:rPr>
        <w:t xml:space="preserve">as far as the available data allow to do so. </w:t>
      </w:r>
    </w:p>
    <w:p w14:paraId="0CB89CA9" w14:textId="65F2A13C" w:rsidR="00712B43" w:rsidRDefault="00712B43" w:rsidP="007C4BFB">
      <w:pPr>
        <w:rPr>
          <w:rFonts w:ascii="Verdana" w:hAnsi="Verdana"/>
          <w:sz w:val="20"/>
          <w:szCs w:val="20"/>
        </w:rPr>
      </w:pPr>
      <w:r>
        <w:rPr>
          <w:rFonts w:ascii="Verdana" w:hAnsi="Verdana"/>
          <w:sz w:val="20"/>
          <w:szCs w:val="20"/>
        </w:rPr>
        <w:t>The i</w:t>
      </w:r>
      <w:r w:rsidRPr="00712B43">
        <w:rPr>
          <w:rFonts w:ascii="Verdana" w:hAnsi="Verdana"/>
          <w:sz w:val="20"/>
          <w:szCs w:val="20"/>
        </w:rPr>
        <w:t xml:space="preserve">dentification of </w:t>
      </w:r>
      <w:r>
        <w:rPr>
          <w:rFonts w:ascii="Verdana" w:hAnsi="Verdana"/>
          <w:sz w:val="20"/>
          <w:szCs w:val="20"/>
        </w:rPr>
        <w:t>the so-called ‘</w:t>
      </w:r>
      <w:r w:rsidRPr="00712B43">
        <w:rPr>
          <w:rFonts w:ascii="Verdana" w:hAnsi="Verdana"/>
          <w:sz w:val="20"/>
          <w:szCs w:val="20"/>
        </w:rPr>
        <w:t>most promising measures and practices</w:t>
      </w:r>
      <w:r w:rsidR="007131FB">
        <w:rPr>
          <w:rFonts w:ascii="Verdana" w:hAnsi="Verdana"/>
          <w:sz w:val="20"/>
          <w:szCs w:val="20"/>
        </w:rPr>
        <w:t xml:space="preserve"> to decrease nitrate and pesticides pollution of groundwater and surface waters</w:t>
      </w:r>
      <w:r>
        <w:rPr>
          <w:rFonts w:ascii="Verdana" w:hAnsi="Verdana"/>
          <w:sz w:val="20"/>
          <w:szCs w:val="20"/>
        </w:rPr>
        <w:t>’</w:t>
      </w:r>
      <w:r w:rsidRPr="00712B43">
        <w:rPr>
          <w:rFonts w:ascii="Verdana" w:hAnsi="Verdana"/>
          <w:sz w:val="20"/>
          <w:szCs w:val="20"/>
        </w:rPr>
        <w:t xml:space="preserve"> </w:t>
      </w:r>
      <w:r>
        <w:rPr>
          <w:rFonts w:ascii="Verdana" w:hAnsi="Verdana"/>
          <w:sz w:val="20"/>
          <w:szCs w:val="20"/>
        </w:rPr>
        <w:t>in Task 4.3 will be done on the basis of a framework and discussions with stakeholders. The framework provides a systematic for the identification of measures and practices in a uniform and coherent manner. The discussions with stakeholders are meant to review the framework and identified most-promising measures, and to discuss the applicability and  feasibility of the measures and the readiness and willingness of adoption.</w:t>
      </w:r>
    </w:p>
    <w:p w14:paraId="22FAAAF6" w14:textId="3A25CFF8" w:rsidR="00712B43" w:rsidRDefault="00712B43" w:rsidP="007C4BFB">
      <w:pPr>
        <w:rPr>
          <w:rFonts w:ascii="Verdana" w:hAnsi="Verdana"/>
          <w:sz w:val="20"/>
          <w:szCs w:val="20"/>
        </w:rPr>
      </w:pPr>
      <w:r>
        <w:rPr>
          <w:rFonts w:ascii="Verdana" w:hAnsi="Verdana"/>
          <w:sz w:val="20"/>
          <w:szCs w:val="20"/>
        </w:rPr>
        <w:t xml:space="preserve">The purpose of this document is to present the framework for </w:t>
      </w:r>
      <w:r w:rsidR="006D22A4">
        <w:rPr>
          <w:rFonts w:ascii="Verdana" w:hAnsi="Verdana"/>
          <w:sz w:val="20"/>
          <w:szCs w:val="20"/>
        </w:rPr>
        <w:t>the i</w:t>
      </w:r>
      <w:r w:rsidRPr="00712B43">
        <w:rPr>
          <w:rFonts w:ascii="Verdana" w:hAnsi="Verdana"/>
          <w:sz w:val="20"/>
          <w:szCs w:val="20"/>
        </w:rPr>
        <w:t>dentification of most promising measures and practices</w:t>
      </w:r>
      <w:r w:rsidR="006D22A4">
        <w:rPr>
          <w:rFonts w:ascii="Verdana" w:hAnsi="Verdana"/>
          <w:sz w:val="20"/>
          <w:szCs w:val="20"/>
        </w:rPr>
        <w:t xml:space="preserve">. </w:t>
      </w:r>
    </w:p>
    <w:p w14:paraId="57A8312A" w14:textId="77777777" w:rsidR="006D22A4" w:rsidRDefault="006D22A4" w:rsidP="007C4BFB">
      <w:pPr>
        <w:rPr>
          <w:rFonts w:ascii="Verdana" w:hAnsi="Verdana"/>
          <w:sz w:val="20"/>
          <w:szCs w:val="20"/>
        </w:rPr>
      </w:pPr>
    </w:p>
    <w:p w14:paraId="6C19A522" w14:textId="7ECC7358" w:rsidR="006D22A4" w:rsidRPr="006D22A4" w:rsidRDefault="006D22A4" w:rsidP="006D22A4">
      <w:pPr>
        <w:pStyle w:val="ListParagraph"/>
        <w:numPr>
          <w:ilvl w:val="0"/>
          <w:numId w:val="11"/>
        </w:numPr>
        <w:rPr>
          <w:rFonts w:ascii="Verdana" w:hAnsi="Verdana"/>
          <w:b/>
          <w:sz w:val="20"/>
          <w:szCs w:val="20"/>
        </w:rPr>
      </w:pPr>
      <w:r w:rsidRPr="006D22A4">
        <w:rPr>
          <w:rFonts w:ascii="Verdana" w:hAnsi="Verdana"/>
          <w:b/>
          <w:sz w:val="20"/>
          <w:szCs w:val="20"/>
        </w:rPr>
        <w:t>Framework concept</w:t>
      </w:r>
    </w:p>
    <w:p w14:paraId="4E734DE9" w14:textId="696B8C29" w:rsidR="00502591" w:rsidRDefault="007D5B3A" w:rsidP="007D5B3A">
      <w:pPr>
        <w:rPr>
          <w:rFonts w:ascii="Verdana" w:hAnsi="Verdana"/>
          <w:sz w:val="20"/>
          <w:szCs w:val="20"/>
        </w:rPr>
      </w:pPr>
      <w:r>
        <w:rPr>
          <w:rFonts w:ascii="Verdana" w:hAnsi="Verdana"/>
          <w:sz w:val="20"/>
          <w:szCs w:val="20"/>
        </w:rPr>
        <w:t>T</w:t>
      </w:r>
      <w:r w:rsidRPr="007D5B3A">
        <w:rPr>
          <w:rFonts w:ascii="Verdana" w:hAnsi="Verdana"/>
          <w:sz w:val="20"/>
          <w:szCs w:val="20"/>
        </w:rPr>
        <w:t xml:space="preserve">he framework </w:t>
      </w:r>
      <w:r>
        <w:rPr>
          <w:rFonts w:ascii="Verdana" w:hAnsi="Verdana"/>
          <w:sz w:val="20"/>
          <w:szCs w:val="20"/>
        </w:rPr>
        <w:t xml:space="preserve">has four factors </w:t>
      </w:r>
      <w:r w:rsidRPr="007D5B3A">
        <w:rPr>
          <w:rFonts w:ascii="Verdana" w:hAnsi="Verdana"/>
          <w:sz w:val="20"/>
          <w:szCs w:val="20"/>
        </w:rPr>
        <w:t>for the identification of most promising measures and practices</w:t>
      </w:r>
      <w:r>
        <w:rPr>
          <w:rFonts w:ascii="Verdana" w:hAnsi="Verdana"/>
          <w:sz w:val="20"/>
          <w:szCs w:val="20"/>
        </w:rPr>
        <w:t xml:space="preserve"> (Figure 1)</w:t>
      </w:r>
      <w:r w:rsidR="00502591">
        <w:rPr>
          <w:rFonts w:ascii="Verdana" w:hAnsi="Verdana"/>
          <w:sz w:val="20"/>
          <w:szCs w:val="20"/>
        </w:rPr>
        <w:t>, as proposed in the FAIRWAY proposal</w:t>
      </w:r>
      <w:r w:rsidRPr="007D5B3A">
        <w:rPr>
          <w:rFonts w:ascii="Verdana" w:hAnsi="Verdana"/>
          <w:sz w:val="20"/>
          <w:szCs w:val="20"/>
        </w:rPr>
        <w:t>.</w:t>
      </w:r>
      <w:r>
        <w:rPr>
          <w:rFonts w:ascii="Verdana" w:hAnsi="Verdana"/>
          <w:sz w:val="20"/>
          <w:szCs w:val="20"/>
        </w:rPr>
        <w:t xml:space="preserve"> The first (and most important) factor is the effectiveness of the measures and practices. Effectiveness is commonly defined as ‘t</w:t>
      </w:r>
      <w:r w:rsidRPr="007D5B3A">
        <w:rPr>
          <w:rFonts w:ascii="Verdana" w:hAnsi="Verdana"/>
          <w:sz w:val="20"/>
          <w:szCs w:val="20"/>
        </w:rPr>
        <w:t>he degree to which objectives are achieved and the extent to which targeted problems are solved</w:t>
      </w:r>
      <w:r>
        <w:rPr>
          <w:rFonts w:ascii="Verdana" w:hAnsi="Verdana"/>
          <w:sz w:val="20"/>
          <w:szCs w:val="20"/>
        </w:rPr>
        <w:t xml:space="preserve">’. Hence, effectiveness </w:t>
      </w:r>
      <w:r w:rsidR="00502591">
        <w:rPr>
          <w:rFonts w:ascii="Verdana" w:hAnsi="Verdana"/>
          <w:sz w:val="20"/>
          <w:szCs w:val="20"/>
        </w:rPr>
        <w:t xml:space="preserve">in this case </w:t>
      </w:r>
      <w:r>
        <w:rPr>
          <w:rFonts w:ascii="Verdana" w:hAnsi="Verdana"/>
          <w:sz w:val="20"/>
          <w:szCs w:val="20"/>
        </w:rPr>
        <w:t xml:space="preserve">is related to the degree to which </w:t>
      </w:r>
      <w:r w:rsidR="00502591">
        <w:rPr>
          <w:rFonts w:ascii="Verdana" w:hAnsi="Verdana"/>
          <w:sz w:val="20"/>
          <w:szCs w:val="20"/>
        </w:rPr>
        <w:t xml:space="preserve">the pollution of groundwater and surfaces waters with nitrate and pesticides is decreased. A measure or </w:t>
      </w:r>
      <w:r w:rsidR="001D34A4">
        <w:rPr>
          <w:rFonts w:ascii="Verdana" w:hAnsi="Verdana"/>
          <w:sz w:val="20"/>
          <w:szCs w:val="20"/>
        </w:rPr>
        <w:t xml:space="preserve">practice </w:t>
      </w:r>
      <w:r w:rsidR="00502591">
        <w:rPr>
          <w:rFonts w:ascii="Verdana" w:hAnsi="Verdana"/>
          <w:sz w:val="20"/>
          <w:szCs w:val="20"/>
        </w:rPr>
        <w:t xml:space="preserve">is effective when the concentrations of </w:t>
      </w:r>
      <w:r w:rsidR="00502591" w:rsidRPr="00502591">
        <w:rPr>
          <w:rFonts w:ascii="Verdana" w:hAnsi="Verdana"/>
          <w:sz w:val="20"/>
          <w:szCs w:val="20"/>
        </w:rPr>
        <w:t>nitrate and pesticides of groundwater and</w:t>
      </w:r>
      <w:r w:rsidR="00502591">
        <w:rPr>
          <w:rFonts w:ascii="Verdana" w:hAnsi="Verdana"/>
          <w:sz w:val="20"/>
          <w:szCs w:val="20"/>
        </w:rPr>
        <w:t>/or</w:t>
      </w:r>
      <w:r w:rsidR="00502591" w:rsidRPr="00502591">
        <w:rPr>
          <w:rFonts w:ascii="Verdana" w:hAnsi="Verdana"/>
          <w:sz w:val="20"/>
          <w:szCs w:val="20"/>
        </w:rPr>
        <w:t xml:space="preserve"> surfaces waters </w:t>
      </w:r>
      <w:r w:rsidR="00502591">
        <w:rPr>
          <w:rFonts w:ascii="Verdana" w:hAnsi="Verdana"/>
          <w:sz w:val="20"/>
          <w:szCs w:val="20"/>
        </w:rPr>
        <w:t xml:space="preserve">are </w:t>
      </w:r>
      <w:r w:rsidR="00502591" w:rsidRPr="00502591">
        <w:rPr>
          <w:rFonts w:ascii="Verdana" w:hAnsi="Verdana"/>
          <w:sz w:val="20"/>
          <w:szCs w:val="20"/>
        </w:rPr>
        <w:t>decreased</w:t>
      </w:r>
      <w:r w:rsidR="00502591">
        <w:rPr>
          <w:rFonts w:ascii="Verdana" w:hAnsi="Verdana"/>
          <w:sz w:val="20"/>
          <w:szCs w:val="20"/>
        </w:rPr>
        <w:t xml:space="preserve">; the greater the decrease, the more effective the measure/practice. </w:t>
      </w:r>
    </w:p>
    <w:p w14:paraId="5BDF59DE" w14:textId="709249BC" w:rsidR="00961DEB" w:rsidRPr="003A3564" w:rsidRDefault="00502591" w:rsidP="007D5B3A">
      <w:pPr>
        <w:rPr>
          <w:rFonts w:ascii="Verdana" w:hAnsi="Verdana"/>
          <w:sz w:val="20"/>
          <w:szCs w:val="20"/>
        </w:rPr>
      </w:pPr>
      <w:r w:rsidRPr="003A3564">
        <w:rPr>
          <w:rFonts w:ascii="Verdana" w:hAnsi="Verdana"/>
          <w:sz w:val="20"/>
          <w:szCs w:val="20"/>
        </w:rPr>
        <w:t>The second factor is the efficiency (or cost-effectiveness) of the measures and practices.</w:t>
      </w:r>
      <w:r w:rsidRPr="00437509">
        <w:rPr>
          <w:rFonts w:ascii="Verdana" w:hAnsi="Verdana"/>
          <w:sz w:val="20"/>
          <w:szCs w:val="20"/>
        </w:rPr>
        <w:t xml:space="preserve"> Efficiency deals with the r</w:t>
      </w:r>
      <w:r w:rsidRPr="003A3564">
        <w:rPr>
          <w:rFonts w:ascii="Verdana" w:hAnsi="Verdana"/>
          <w:sz w:val="20"/>
          <w:szCs w:val="20"/>
        </w:rPr>
        <w:t xml:space="preserve">elationship between </w:t>
      </w:r>
      <w:r w:rsidR="00C56B6E" w:rsidRPr="003A3564">
        <w:rPr>
          <w:rFonts w:ascii="Verdana" w:hAnsi="Verdana"/>
          <w:sz w:val="20"/>
          <w:szCs w:val="20"/>
        </w:rPr>
        <w:t>economic cost</w:t>
      </w:r>
      <w:r w:rsidRPr="003A3564">
        <w:rPr>
          <w:rFonts w:ascii="Verdana" w:hAnsi="Verdana"/>
          <w:sz w:val="20"/>
          <w:szCs w:val="20"/>
        </w:rPr>
        <w:t xml:space="preserve"> and effects (outcome) of the measures and practices. </w:t>
      </w:r>
      <w:r w:rsidR="001D34A4" w:rsidRPr="003A3564">
        <w:rPr>
          <w:rFonts w:ascii="Verdana" w:hAnsi="Verdana"/>
          <w:sz w:val="20"/>
          <w:szCs w:val="20"/>
        </w:rPr>
        <w:t>A measure or practice is efficient when the concentrations of nitrate and pesticides of groundwater and/or surfaces waters decrease with little efforts (cost)</w:t>
      </w:r>
      <w:r w:rsidR="00C56B6E" w:rsidRPr="003A3564">
        <w:rPr>
          <w:rFonts w:ascii="Verdana" w:hAnsi="Verdana"/>
          <w:sz w:val="20"/>
          <w:szCs w:val="20"/>
        </w:rPr>
        <w:t xml:space="preserve"> and little side-effects (pollution swapping)</w:t>
      </w:r>
      <w:r w:rsidR="001D34A4" w:rsidRPr="003A3564">
        <w:rPr>
          <w:rFonts w:ascii="Verdana" w:hAnsi="Verdana"/>
          <w:sz w:val="20"/>
          <w:szCs w:val="20"/>
        </w:rPr>
        <w:t xml:space="preserve">; the lower the monetary cost of effective measures, the higher the efficiency. Efficiency of a measure or practice depends on both the </w:t>
      </w:r>
      <w:r w:rsidR="00961DEB" w:rsidRPr="003A3564">
        <w:rPr>
          <w:rFonts w:ascii="Verdana" w:hAnsi="Verdana"/>
          <w:sz w:val="20"/>
          <w:szCs w:val="20"/>
        </w:rPr>
        <w:t xml:space="preserve">costs and the </w:t>
      </w:r>
      <w:r w:rsidR="001D34A4" w:rsidRPr="003A3564">
        <w:rPr>
          <w:rFonts w:ascii="Verdana" w:hAnsi="Verdana"/>
          <w:sz w:val="20"/>
          <w:szCs w:val="20"/>
        </w:rPr>
        <w:t>effectiveness, as it derived from the ratio of the two: efficiency = cost</w:t>
      </w:r>
      <w:r w:rsidR="00961DEB" w:rsidRPr="003A3564">
        <w:rPr>
          <w:rFonts w:ascii="Verdana" w:hAnsi="Verdana"/>
          <w:sz w:val="20"/>
          <w:szCs w:val="20"/>
        </w:rPr>
        <w:t xml:space="preserve"> / effectiveness</w:t>
      </w:r>
      <w:r w:rsidR="001D34A4" w:rsidRPr="003A3564">
        <w:rPr>
          <w:rFonts w:ascii="Verdana" w:hAnsi="Verdana"/>
          <w:sz w:val="20"/>
          <w:szCs w:val="20"/>
        </w:rPr>
        <w:t xml:space="preserve">. </w:t>
      </w:r>
      <w:r w:rsidR="00961DEB" w:rsidRPr="003A3564">
        <w:rPr>
          <w:rFonts w:ascii="Verdana" w:hAnsi="Verdana"/>
          <w:sz w:val="20"/>
          <w:szCs w:val="20"/>
        </w:rPr>
        <w:t xml:space="preserve">Efficiency in this case is expressed in monetary cost per unit decrease in the concentration of nitrate and pesticides of groundwater and/or surfaces waters, i.e. euro per mg nitrate per liter and euro per µg pesticide per liter. Efficiency is also relate to the occurrence of possible other unwanted side-effects of the measures and practices </w:t>
      </w:r>
      <w:r w:rsidR="00C02EE6" w:rsidRPr="003A3564">
        <w:rPr>
          <w:rFonts w:ascii="Verdana" w:hAnsi="Verdana"/>
          <w:sz w:val="20"/>
          <w:szCs w:val="20"/>
        </w:rPr>
        <w:t>(</w:t>
      </w:r>
      <w:r w:rsidR="00C56B6E" w:rsidRPr="003A3564">
        <w:rPr>
          <w:rFonts w:ascii="Verdana" w:hAnsi="Verdana"/>
          <w:sz w:val="20"/>
          <w:szCs w:val="20"/>
        </w:rPr>
        <w:t xml:space="preserve">other </w:t>
      </w:r>
      <w:r w:rsidR="00961DEB" w:rsidRPr="003A3564">
        <w:rPr>
          <w:rFonts w:ascii="Verdana" w:hAnsi="Verdana"/>
          <w:sz w:val="20"/>
          <w:szCs w:val="20"/>
        </w:rPr>
        <w:t xml:space="preserve">than </w:t>
      </w:r>
      <w:r w:rsidR="00C02EE6" w:rsidRPr="003A3564">
        <w:rPr>
          <w:rFonts w:ascii="Verdana" w:hAnsi="Verdana"/>
          <w:sz w:val="20"/>
          <w:szCs w:val="20"/>
        </w:rPr>
        <w:t xml:space="preserve">monetary </w:t>
      </w:r>
      <w:r w:rsidR="00961DEB" w:rsidRPr="003A3564">
        <w:rPr>
          <w:rFonts w:ascii="Verdana" w:hAnsi="Verdana"/>
          <w:sz w:val="20"/>
          <w:szCs w:val="20"/>
        </w:rPr>
        <w:t>costs</w:t>
      </w:r>
      <w:r w:rsidR="00C02EE6" w:rsidRPr="003A3564">
        <w:rPr>
          <w:rFonts w:ascii="Verdana" w:hAnsi="Verdana"/>
          <w:sz w:val="20"/>
          <w:szCs w:val="20"/>
        </w:rPr>
        <w:t>)</w:t>
      </w:r>
      <w:r w:rsidR="00961DEB" w:rsidRPr="003A3564">
        <w:rPr>
          <w:rFonts w:ascii="Verdana" w:hAnsi="Verdana"/>
          <w:sz w:val="20"/>
          <w:szCs w:val="20"/>
        </w:rPr>
        <w:t xml:space="preserve">. In case the measure increases </w:t>
      </w:r>
      <w:r w:rsidR="00C02EE6" w:rsidRPr="003A3564">
        <w:rPr>
          <w:rFonts w:ascii="Verdana" w:hAnsi="Verdana"/>
          <w:sz w:val="20"/>
          <w:szCs w:val="20"/>
        </w:rPr>
        <w:t xml:space="preserve">emissions of </w:t>
      </w:r>
      <w:r w:rsidR="00726418" w:rsidRPr="003A3564">
        <w:rPr>
          <w:rFonts w:ascii="Verdana" w:hAnsi="Verdana"/>
          <w:sz w:val="20"/>
          <w:szCs w:val="20"/>
        </w:rPr>
        <w:t xml:space="preserve">for </w:t>
      </w:r>
      <w:r w:rsidR="00726418" w:rsidRPr="003A3564">
        <w:rPr>
          <w:rFonts w:ascii="Verdana" w:hAnsi="Verdana"/>
          <w:sz w:val="20"/>
          <w:szCs w:val="20"/>
        </w:rPr>
        <w:lastRenderedPageBreak/>
        <w:t xml:space="preserve">example </w:t>
      </w:r>
      <w:r w:rsidR="00C02EE6" w:rsidRPr="003A3564">
        <w:rPr>
          <w:rFonts w:ascii="Verdana" w:hAnsi="Verdana"/>
          <w:sz w:val="20"/>
          <w:szCs w:val="20"/>
        </w:rPr>
        <w:t xml:space="preserve">ammonia and/or greenhouse gases, or </w:t>
      </w:r>
      <w:r w:rsidR="00726418" w:rsidRPr="003A3564">
        <w:rPr>
          <w:rFonts w:ascii="Verdana" w:hAnsi="Verdana"/>
          <w:sz w:val="20"/>
          <w:szCs w:val="20"/>
        </w:rPr>
        <w:t>increase the accumulation of heavy metals like copper in soil, or increase the concentrations of other pesticides than the targeted pesticides in water, the measure is evaluated also as ‘in-efficient’ o</w:t>
      </w:r>
      <w:r w:rsidR="00DC460A" w:rsidRPr="003A3564">
        <w:rPr>
          <w:rFonts w:ascii="Verdana" w:hAnsi="Verdana"/>
          <w:sz w:val="20"/>
          <w:szCs w:val="20"/>
        </w:rPr>
        <w:t>r</w:t>
      </w:r>
      <w:r w:rsidR="00726418" w:rsidRPr="003A3564">
        <w:rPr>
          <w:rFonts w:ascii="Verdana" w:hAnsi="Verdana"/>
          <w:sz w:val="20"/>
          <w:szCs w:val="20"/>
        </w:rPr>
        <w:t xml:space="preserve"> has ‘low efficiency’. </w:t>
      </w:r>
    </w:p>
    <w:p w14:paraId="57C25171" w14:textId="77777777" w:rsidR="00726418" w:rsidRDefault="00726418" w:rsidP="007D5B3A">
      <w:pPr>
        <w:rPr>
          <w:rFonts w:ascii="Verdana" w:hAnsi="Verdana"/>
          <w:sz w:val="20"/>
          <w:szCs w:val="20"/>
        </w:rPr>
      </w:pPr>
    </w:p>
    <w:p w14:paraId="449EA815" w14:textId="77777777" w:rsidR="00961DEB" w:rsidRDefault="00961DEB" w:rsidP="007D5B3A">
      <w:pPr>
        <w:rPr>
          <w:rFonts w:ascii="Verdana" w:hAnsi="Verdana"/>
          <w:sz w:val="20"/>
          <w:szCs w:val="20"/>
        </w:rPr>
      </w:pPr>
    </w:p>
    <w:p w14:paraId="235BA976" w14:textId="67E4DBEB" w:rsidR="007D5B3A" w:rsidRPr="007D5B3A" w:rsidRDefault="007D5B3A" w:rsidP="007D5B3A">
      <w:pPr>
        <w:jc w:val="center"/>
        <w:rPr>
          <w:rFonts w:ascii="Verdana" w:hAnsi="Verdana"/>
          <w:sz w:val="20"/>
          <w:szCs w:val="20"/>
        </w:rPr>
      </w:pPr>
      <w:r>
        <w:rPr>
          <w:rFonts w:ascii="Verdana" w:hAnsi="Verdana"/>
          <w:noProof/>
          <w:sz w:val="20"/>
          <w:szCs w:val="20"/>
          <w:lang w:eastAsia="en-GB"/>
        </w:rPr>
        <w:drawing>
          <wp:inline distT="0" distB="0" distL="0" distR="0" wp14:anchorId="10E238B7" wp14:editId="154F51F4">
            <wp:extent cx="4654190" cy="2851162"/>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4620" cy="2857551"/>
                    </a:xfrm>
                    <a:prstGeom prst="rect">
                      <a:avLst/>
                    </a:prstGeom>
                    <a:noFill/>
                  </pic:spPr>
                </pic:pic>
              </a:graphicData>
            </a:graphic>
          </wp:inline>
        </w:drawing>
      </w:r>
    </w:p>
    <w:p w14:paraId="0A5B9508" w14:textId="744FFEC6" w:rsidR="006D22A4" w:rsidRPr="007D5B3A" w:rsidRDefault="007D5B3A" w:rsidP="007D5B3A">
      <w:pPr>
        <w:rPr>
          <w:rFonts w:ascii="Verdana" w:hAnsi="Verdana"/>
          <w:i/>
          <w:sz w:val="20"/>
          <w:szCs w:val="20"/>
        </w:rPr>
      </w:pPr>
      <w:r w:rsidRPr="007D5B3A">
        <w:rPr>
          <w:rFonts w:ascii="Verdana" w:hAnsi="Verdana"/>
          <w:i/>
          <w:sz w:val="20"/>
          <w:szCs w:val="20"/>
        </w:rPr>
        <w:t>Figure 1. General outline of the framework for the identification of most promising measures and practices.</w:t>
      </w:r>
    </w:p>
    <w:p w14:paraId="513B67EE" w14:textId="372393D4" w:rsidR="006D22A4" w:rsidRDefault="00726418" w:rsidP="00BB14F5">
      <w:pPr>
        <w:rPr>
          <w:rFonts w:ascii="Verdana" w:hAnsi="Verdana"/>
          <w:sz w:val="20"/>
          <w:szCs w:val="20"/>
        </w:rPr>
      </w:pPr>
      <w:r>
        <w:rPr>
          <w:rFonts w:ascii="Verdana" w:hAnsi="Verdana"/>
          <w:sz w:val="20"/>
          <w:szCs w:val="20"/>
        </w:rPr>
        <w:t xml:space="preserve">The third factor is the ‘applicability’ of the measures and practices. Applicability relates to the appropriateness or suitability </w:t>
      </w:r>
      <w:r w:rsidR="005063B2">
        <w:rPr>
          <w:rFonts w:ascii="Verdana" w:hAnsi="Verdana"/>
          <w:sz w:val="20"/>
          <w:szCs w:val="20"/>
        </w:rPr>
        <w:t xml:space="preserve">or feasibility </w:t>
      </w:r>
      <w:r>
        <w:rPr>
          <w:rFonts w:ascii="Verdana" w:hAnsi="Verdana"/>
          <w:sz w:val="20"/>
          <w:szCs w:val="20"/>
        </w:rPr>
        <w:t>of the measures</w:t>
      </w:r>
      <w:r w:rsidR="005063B2">
        <w:rPr>
          <w:rFonts w:ascii="Verdana" w:hAnsi="Verdana"/>
          <w:sz w:val="20"/>
          <w:szCs w:val="20"/>
        </w:rPr>
        <w:t xml:space="preserve"> in practice. Two aspects need to be considered here. First, is the addressee </w:t>
      </w:r>
      <w:r w:rsidR="005063B2" w:rsidRPr="005063B2">
        <w:rPr>
          <w:rFonts w:ascii="Verdana" w:hAnsi="Verdana"/>
          <w:sz w:val="20"/>
          <w:szCs w:val="20"/>
        </w:rPr>
        <w:t xml:space="preserve">capable </w:t>
      </w:r>
      <w:r w:rsidR="00E53393">
        <w:rPr>
          <w:rFonts w:ascii="Verdana" w:hAnsi="Verdana"/>
          <w:sz w:val="20"/>
          <w:szCs w:val="20"/>
        </w:rPr>
        <w:t xml:space="preserve">and able to </w:t>
      </w:r>
      <w:r w:rsidR="005063B2">
        <w:rPr>
          <w:rFonts w:ascii="Verdana" w:hAnsi="Verdana"/>
          <w:sz w:val="20"/>
          <w:szCs w:val="20"/>
        </w:rPr>
        <w:t>implementing/applying the measure, i.e., does he or she has the knowledge and tools to implement the measure in the proper way and at the proper time? Second, do the prevailing socio-economic and environmental conditions allow the implementation of the measure</w:t>
      </w:r>
      <w:r w:rsidR="00620663">
        <w:rPr>
          <w:rFonts w:ascii="Verdana" w:hAnsi="Verdana"/>
          <w:sz w:val="20"/>
          <w:szCs w:val="20"/>
        </w:rPr>
        <w:t>, i.e.,</w:t>
      </w:r>
      <w:r w:rsidR="005063B2">
        <w:rPr>
          <w:rFonts w:ascii="Verdana" w:hAnsi="Verdana"/>
          <w:sz w:val="20"/>
          <w:szCs w:val="20"/>
        </w:rPr>
        <w:t xml:space="preserve"> </w:t>
      </w:r>
      <w:r w:rsidR="00620663">
        <w:rPr>
          <w:rFonts w:ascii="Verdana" w:hAnsi="Verdana"/>
          <w:sz w:val="20"/>
          <w:szCs w:val="20"/>
        </w:rPr>
        <w:t xml:space="preserve">does the society have objections against the proposed measures, and/or do the landscape, soil and hydrological conditions provide constraints to implementing the measures? Hence, applicability depends on the addressee and on the site-specific conditions. </w:t>
      </w:r>
    </w:p>
    <w:p w14:paraId="70A51BEB" w14:textId="1CC9CB2F" w:rsidR="00620663" w:rsidRPr="005063B2" w:rsidRDefault="00620663" w:rsidP="00BB14F5">
      <w:pPr>
        <w:rPr>
          <w:rFonts w:ascii="Verdana" w:hAnsi="Verdana"/>
          <w:sz w:val="20"/>
          <w:szCs w:val="20"/>
        </w:rPr>
      </w:pPr>
      <w:r>
        <w:rPr>
          <w:rFonts w:ascii="Verdana" w:hAnsi="Verdana"/>
          <w:sz w:val="20"/>
          <w:szCs w:val="20"/>
        </w:rPr>
        <w:t>The fourth factor is the willingness of addressees to adopt the measures and/or practices</w:t>
      </w:r>
      <w:r w:rsidR="00097DAB">
        <w:rPr>
          <w:rFonts w:ascii="Verdana" w:hAnsi="Verdana"/>
          <w:sz w:val="20"/>
          <w:szCs w:val="20"/>
        </w:rPr>
        <w:t xml:space="preserve"> (adoptability)</w:t>
      </w:r>
      <w:r>
        <w:rPr>
          <w:rFonts w:ascii="Verdana" w:hAnsi="Verdana"/>
          <w:sz w:val="20"/>
          <w:szCs w:val="20"/>
        </w:rPr>
        <w:t>. Willingness relates to the readiness</w:t>
      </w:r>
      <w:r w:rsidR="00097DAB">
        <w:rPr>
          <w:rFonts w:ascii="Verdana" w:hAnsi="Verdana"/>
          <w:sz w:val="20"/>
          <w:szCs w:val="20"/>
        </w:rPr>
        <w:t>,</w:t>
      </w:r>
      <w:r>
        <w:rPr>
          <w:rFonts w:ascii="Verdana" w:hAnsi="Verdana"/>
          <w:sz w:val="20"/>
          <w:szCs w:val="20"/>
        </w:rPr>
        <w:t xml:space="preserve"> eagerness </w:t>
      </w:r>
      <w:r w:rsidR="00097DAB">
        <w:rPr>
          <w:rFonts w:ascii="Verdana" w:hAnsi="Verdana"/>
          <w:sz w:val="20"/>
          <w:szCs w:val="20"/>
        </w:rPr>
        <w:t>and</w:t>
      </w:r>
      <w:r>
        <w:rPr>
          <w:rFonts w:ascii="Verdana" w:hAnsi="Verdana"/>
          <w:sz w:val="20"/>
          <w:szCs w:val="20"/>
        </w:rPr>
        <w:t xml:space="preserve"> enthusiasm of the addressee to adopt and implement the measures. Willingness greatly depends on the efficiency and applicability of the measure, </w:t>
      </w:r>
      <w:r w:rsidR="00097DAB">
        <w:rPr>
          <w:rFonts w:ascii="Verdana" w:hAnsi="Verdana"/>
          <w:sz w:val="20"/>
          <w:szCs w:val="20"/>
        </w:rPr>
        <w:t xml:space="preserve">but also on the notion, personality and conviction of addressees. Willingness can be derived from the degree of compliance of prescribed measures, but also from interviews and game simulations. </w:t>
      </w:r>
    </w:p>
    <w:p w14:paraId="7F2AFB90" w14:textId="396E60D5" w:rsidR="006D22A4" w:rsidRDefault="000C5A82" w:rsidP="00BB14F5">
      <w:pPr>
        <w:rPr>
          <w:rFonts w:ascii="Verdana" w:hAnsi="Verdana"/>
          <w:sz w:val="20"/>
          <w:szCs w:val="20"/>
        </w:rPr>
      </w:pPr>
      <w:r>
        <w:rPr>
          <w:rFonts w:ascii="Verdana" w:hAnsi="Verdana"/>
          <w:sz w:val="20"/>
          <w:szCs w:val="20"/>
        </w:rPr>
        <w:t>Applicability (third factor) and adoptability (fourth factor) are not always easy to disentangle and to distinguish</w:t>
      </w:r>
      <w:r w:rsidR="00F32A96">
        <w:rPr>
          <w:rFonts w:ascii="Verdana" w:hAnsi="Verdana"/>
          <w:sz w:val="20"/>
          <w:szCs w:val="20"/>
        </w:rPr>
        <w:t xml:space="preserve"> from each other</w:t>
      </w:r>
      <w:r>
        <w:rPr>
          <w:rFonts w:ascii="Verdana" w:hAnsi="Verdana"/>
          <w:sz w:val="20"/>
          <w:szCs w:val="20"/>
        </w:rPr>
        <w:t xml:space="preserve">. In relation to the addressee, ‘applicability’ of a measure depends on the capability (knowledge) and ability (availability </w:t>
      </w:r>
      <w:r>
        <w:rPr>
          <w:rFonts w:ascii="Verdana" w:hAnsi="Verdana"/>
          <w:sz w:val="20"/>
          <w:szCs w:val="20"/>
        </w:rPr>
        <w:lastRenderedPageBreak/>
        <w:t>of the necessary tools) of the addressee</w:t>
      </w:r>
      <w:r w:rsidR="00F32A96">
        <w:rPr>
          <w:rFonts w:ascii="Verdana" w:hAnsi="Verdana"/>
          <w:sz w:val="20"/>
          <w:szCs w:val="20"/>
        </w:rPr>
        <w:t xml:space="preserve">, while </w:t>
      </w:r>
      <w:r>
        <w:rPr>
          <w:rFonts w:ascii="Verdana" w:hAnsi="Verdana"/>
          <w:sz w:val="20"/>
          <w:szCs w:val="20"/>
        </w:rPr>
        <w:t xml:space="preserve">‘adoptability’ </w:t>
      </w:r>
      <w:r w:rsidR="00F32A96">
        <w:rPr>
          <w:rFonts w:ascii="Verdana" w:hAnsi="Verdana"/>
          <w:sz w:val="20"/>
          <w:szCs w:val="20"/>
        </w:rPr>
        <w:t xml:space="preserve">depends on the applicability and on the </w:t>
      </w:r>
      <w:r w:rsidR="00F32A96" w:rsidRPr="00F32A96">
        <w:rPr>
          <w:rFonts w:ascii="Verdana" w:hAnsi="Verdana"/>
          <w:sz w:val="20"/>
          <w:szCs w:val="20"/>
        </w:rPr>
        <w:t>notion, personality and conviction of addressee</w:t>
      </w:r>
      <w:r w:rsidR="00F32A96">
        <w:rPr>
          <w:rFonts w:ascii="Verdana" w:hAnsi="Verdana"/>
          <w:sz w:val="20"/>
          <w:szCs w:val="20"/>
        </w:rPr>
        <w:t xml:space="preserve">. </w:t>
      </w:r>
    </w:p>
    <w:p w14:paraId="5A859017" w14:textId="6D460CD8" w:rsidR="00F32A96" w:rsidRDefault="00F32A96" w:rsidP="00BB14F5">
      <w:pPr>
        <w:rPr>
          <w:rFonts w:ascii="Verdana" w:hAnsi="Verdana"/>
          <w:sz w:val="20"/>
          <w:szCs w:val="20"/>
        </w:rPr>
      </w:pPr>
      <w:r>
        <w:rPr>
          <w:rFonts w:ascii="Verdana" w:hAnsi="Verdana"/>
          <w:sz w:val="20"/>
          <w:szCs w:val="20"/>
        </w:rPr>
        <w:t xml:space="preserve">The general outline of the framework as presented in figure 1 has a hierarchal structure. Effectiveness is evaluated first, efficiency second, applicability third and then the adoptability. </w:t>
      </w:r>
      <w:r w:rsidR="00B26F18">
        <w:rPr>
          <w:rFonts w:ascii="Verdana" w:hAnsi="Verdana"/>
          <w:sz w:val="20"/>
          <w:szCs w:val="20"/>
        </w:rPr>
        <w:t>Most promising measures and/or practices are effective</w:t>
      </w:r>
      <w:r w:rsidR="003A3564">
        <w:rPr>
          <w:rFonts w:ascii="Verdana" w:hAnsi="Verdana"/>
          <w:sz w:val="20"/>
          <w:szCs w:val="20"/>
        </w:rPr>
        <w:t>,</w:t>
      </w:r>
      <w:r w:rsidR="00437509">
        <w:rPr>
          <w:rFonts w:ascii="Verdana" w:hAnsi="Verdana"/>
          <w:sz w:val="20"/>
          <w:szCs w:val="20"/>
        </w:rPr>
        <w:t xml:space="preserve"> </w:t>
      </w:r>
      <w:r w:rsidR="00B26F18">
        <w:rPr>
          <w:rFonts w:ascii="Verdana" w:hAnsi="Verdana"/>
          <w:sz w:val="20"/>
          <w:szCs w:val="20"/>
        </w:rPr>
        <w:t>efficient</w:t>
      </w:r>
      <w:r w:rsidR="003A3564">
        <w:rPr>
          <w:rFonts w:ascii="Verdana" w:hAnsi="Verdana"/>
          <w:sz w:val="20"/>
          <w:szCs w:val="20"/>
        </w:rPr>
        <w:t>,</w:t>
      </w:r>
      <w:r w:rsidR="00437509">
        <w:rPr>
          <w:rFonts w:ascii="Verdana" w:hAnsi="Verdana"/>
          <w:sz w:val="20"/>
          <w:szCs w:val="20"/>
        </w:rPr>
        <w:t xml:space="preserve"> </w:t>
      </w:r>
      <w:r w:rsidR="00B26F18">
        <w:rPr>
          <w:rFonts w:ascii="Verdana" w:hAnsi="Verdana"/>
          <w:sz w:val="20"/>
          <w:szCs w:val="20"/>
        </w:rPr>
        <w:t xml:space="preserve">applicable and easy adoptable. </w:t>
      </w:r>
      <w:r>
        <w:rPr>
          <w:rFonts w:ascii="Verdana" w:hAnsi="Verdana"/>
          <w:sz w:val="20"/>
          <w:szCs w:val="20"/>
        </w:rPr>
        <w:t xml:space="preserve">The outline in Figure 1 is meant to present the concept; it presents only ‘yes/no’ options. </w:t>
      </w:r>
      <w:r w:rsidR="004C3863">
        <w:rPr>
          <w:rFonts w:ascii="Verdana" w:hAnsi="Verdana"/>
          <w:sz w:val="20"/>
          <w:szCs w:val="20"/>
        </w:rPr>
        <w:t xml:space="preserve">In reality, there are more </w:t>
      </w:r>
      <w:r w:rsidR="00B26F18">
        <w:rPr>
          <w:rFonts w:ascii="Verdana" w:hAnsi="Verdana"/>
          <w:sz w:val="20"/>
          <w:szCs w:val="20"/>
        </w:rPr>
        <w:t xml:space="preserve">colours; there are various possible </w:t>
      </w:r>
      <w:r w:rsidR="004C3863">
        <w:rPr>
          <w:rFonts w:ascii="Verdana" w:hAnsi="Verdana"/>
          <w:sz w:val="20"/>
          <w:szCs w:val="20"/>
        </w:rPr>
        <w:t>combinations</w:t>
      </w:r>
      <w:r w:rsidR="00B26F18" w:rsidRPr="00B26F18">
        <w:rPr>
          <w:rFonts w:ascii="Verdana" w:hAnsi="Verdana"/>
          <w:sz w:val="20"/>
          <w:szCs w:val="20"/>
        </w:rPr>
        <w:t xml:space="preserve"> </w:t>
      </w:r>
      <w:r w:rsidR="00B26F18">
        <w:rPr>
          <w:rFonts w:ascii="Verdana" w:hAnsi="Verdana"/>
          <w:sz w:val="20"/>
          <w:szCs w:val="20"/>
        </w:rPr>
        <w:t>and hence a wide range of options</w:t>
      </w:r>
      <w:r w:rsidR="004C3863">
        <w:rPr>
          <w:rFonts w:ascii="Verdana" w:hAnsi="Verdana"/>
          <w:sz w:val="20"/>
          <w:szCs w:val="20"/>
        </w:rPr>
        <w:t xml:space="preserve">. </w:t>
      </w:r>
    </w:p>
    <w:p w14:paraId="2377064E" w14:textId="1CABF56C" w:rsidR="006D22A4" w:rsidRPr="00C77713" w:rsidRDefault="004B7584" w:rsidP="004B7584">
      <w:pPr>
        <w:pStyle w:val="ListParagraph"/>
        <w:numPr>
          <w:ilvl w:val="1"/>
          <w:numId w:val="11"/>
        </w:numPr>
        <w:rPr>
          <w:rFonts w:ascii="Verdana" w:hAnsi="Verdana"/>
          <w:b/>
          <w:i/>
          <w:sz w:val="20"/>
          <w:szCs w:val="20"/>
        </w:rPr>
      </w:pPr>
      <w:r w:rsidRPr="00C77713">
        <w:rPr>
          <w:rFonts w:ascii="Verdana" w:hAnsi="Verdana"/>
          <w:b/>
          <w:i/>
          <w:sz w:val="20"/>
          <w:szCs w:val="20"/>
        </w:rPr>
        <w:t xml:space="preserve">Effectiveness </w:t>
      </w:r>
    </w:p>
    <w:p w14:paraId="73C476B1" w14:textId="4242F2FE" w:rsidR="007B56DE" w:rsidRDefault="004B7584" w:rsidP="007B56DE">
      <w:pPr>
        <w:rPr>
          <w:rFonts w:ascii="Verdana" w:hAnsi="Verdana"/>
          <w:sz w:val="20"/>
          <w:szCs w:val="20"/>
        </w:rPr>
      </w:pPr>
      <w:r>
        <w:rPr>
          <w:rFonts w:ascii="Verdana" w:hAnsi="Verdana"/>
          <w:sz w:val="20"/>
          <w:szCs w:val="20"/>
        </w:rPr>
        <w:t>Effectiveness is defined as the degree to which the pollution of groundwater and surfaces waters with nitrate and pesticides is decreased. The most direct indicator for effectiveness is the change in concentration of nitrate and pesticides in</w:t>
      </w:r>
      <w:r w:rsidRPr="004B7584">
        <w:rPr>
          <w:rFonts w:ascii="Verdana" w:hAnsi="Verdana"/>
          <w:sz w:val="20"/>
          <w:szCs w:val="20"/>
        </w:rPr>
        <w:t xml:space="preserve"> </w:t>
      </w:r>
      <w:r>
        <w:rPr>
          <w:rFonts w:ascii="Verdana" w:hAnsi="Verdana"/>
          <w:sz w:val="20"/>
          <w:szCs w:val="20"/>
        </w:rPr>
        <w:t xml:space="preserve">groundwater and/or surfaces waters. The change in concentrations are obtained from monitoring data </w:t>
      </w:r>
      <w:r w:rsidR="004D1A4A">
        <w:rPr>
          <w:rFonts w:ascii="Verdana" w:hAnsi="Verdana"/>
          <w:sz w:val="20"/>
          <w:szCs w:val="20"/>
        </w:rPr>
        <w:t>during</w:t>
      </w:r>
      <w:r>
        <w:rPr>
          <w:rFonts w:ascii="Verdana" w:hAnsi="Verdana"/>
          <w:sz w:val="20"/>
          <w:szCs w:val="20"/>
        </w:rPr>
        <w:t xml:space="preserve"> a </w:t>
      </w:r>
      <w:r w:rsidR="004D1A4A">
        <w:rPr>
          <w:rFonts w:ascii="Verdana" w:hAnsi="Verdana"/>
          <w:sz w:val="20"/>
          <w:szCs w:val="20"/>
        </w:rPr>
        <w:t xml:space="preserve">certain time period. There is often a delay in the response of a measure due to the occurrence of bio-physical and bio-chemical processes during the transport of the pollutant from the surface soil to the groundwater and/or surface water. </w:t>
      </w:r>
      <w:r w:rsidR="007B56DE">
        <w:rPr>
          <w:rFonts w:ascii="Verdana" w:hAnsi="Verdana"/>
          <w:sz w:val="20"/>
          <w:szCs w:val="20"/>
        </w:rPr>
        <w:t>T</w:t>
      </w:r>
      <w:r w:rsidR="004D1A4A">
        <w:rPr>
          <w:rFonts w:ascii="Verdana" w:hAnsi="Verdana"/>
          <w:sz w:val="20"/>
          <w:szCs w:val="20"/>
        </w:rPr>
        <w:t xml:space="preserve">he </w:t>
      </w:r>
      <w:r w:rsidR="007B56DE">
        <w:rPr>
          <w:rFonts w:ascii="Verdana" w:hAnsi="Verdana"/>
          <w:sz w:val="20"/>
          <w:szCs w:val="20"/>
        </w:rPr>
        <w:t xml:space="preserve">required </w:t>
      </w:r>
      <w:r w:rsidR="004D1A4A">
        <w:rPr>
          <w:rFonts w:ascii="Verdana" w:hAnsi="Verdana"/>
          <w:sz w:val="20"/>
          <w:szCs w:val="20"/>
        </w:rPr>
        <w:t xml:space="preserve">time period </w:t>
      </w:r>
      <w:r w:rsidR="007B56DE">
        <w:rPr>
          <w:rFonts w:ascii="Verdana" w:hAnsi="Verdana"/>
          <w:sz w:val="20"/>
          <w:szCs w:val="20"/>
        </w:rPr>
        <w:t>for</w:t>
      </w:r>
      <w:r w:rsidR="004D1A4A">
        <w:rPr>
          <w:rFonts w:ascii="Verdana" w:hAnsi="Verdana"/>
          <w:sz w:val="20"/>
          <w:szCs w:val="20"/>
        </w:rPr>
        <w:t xml:space="preserve"> observing the response of a measure </w:t>
      </w:r>
      <w:r w:rsidR="007B56DE">
        <w:rPr>
          <w:rFonts w:ascii="Verdana" w:hAnsi="Verdana"/>
          <w:sz w:val="20"/>
          <w:szCs w:val="20"/>
        </w:rPr>
        <w:t xml:space="preserve">greatly </w:t>
      </w:r>
      <w:r w:rsidR="004D1A4A">
        <w:rPr>
          <w:rFonts w:ascii="Verdana" w:hAnsi="Verdana"/>
          <w:sz w:val="20"/>
          <w:szCs w:val="20"/>
        </w:rPr>
        <w:t>differ</w:t>
      </w:r>
      <w:r w:rsidR="007B56DE">
        <w:rPr>
          <w:rFonts w:ascii="Verdana" w:hAnsi="Verdana"/>
          <w:sz w:val="20"/>
          <w:szCs w:val="20"/>
        </w:rPr>
        <w:t>s</w:t>
      </w:r>
      <w:r w:rsidR="004D1A4A">
        <w:rPr>
          <w:rFonts w:ascii="Verdana" w:hAnsi="Verdana"/>
          <w:sz w:val="20"/>
          <w:szCs w:val="20"/>
        </w:rPr>
        <w:t xml:space="preserve"> between sites</w:t>
      </w:r>
      <w:r w:rsidR="007B56DE">
        <w:rPr>
          <w:rFonts w:ascii="Verdana" w:hAnsi="Verdana"/>
          <w:sz w:val="20"/>
          <w:szCs w:val="20"/>
        </w:rPr>
        <w:t>, due to spatial differences in the bio-physical and biogeochemical conditions</w:t>
      </w:r>
      <w:r w:rsidR="006B6405">
        <w:rPr>
          <w:rFonts w:ascii="Verdana" w:hAnsi="Verdana"/>
          <w:sz w:val="20"/>
          <w:szCs w:val="20"/>
        </w:rPr>
        <w:t xml:space="preserve"> (retention or attenuation) and the volume of groundwater aquifer and surface water bodies (dilution)</w:t>
      </w:r>
      <w:r w:rsidR="007B56DE">
        <w:rPr>
          <w:rFonts w:ascii="Verdana" w:hAnsi="Verdana"/>
          <w:sz w:val="20"/>
          <w:szCs w:val="20"/>
        </w:rPr>
        <w:t>. Hence, a response of measure is often not directly seen</w:t>
      </w:r>
      <w:r w:rsidR="007B56DE" w:rsidRPr="007B56DE">
        <w:rPr>
          <w:rFonts w:ascii="Verdana" w:hAnsi="Verdana"/>
          <w:sz w:val="20"/>
          <w:szCs w:val="20"/>
        </w:rPr>
        <w:t xml:space="preserve"> </w:t>
      </w:r>
      <w:r w:rsidR="007B56DE">
        <w:rPr>
          <w:rFonts w:ascii="Verdana" w:hAnsi="Verdana"/>
          <w:sz w:val="20"/>
          <w:szCs w:val="20"/>
        </w:rPr>
        <w:t>in concentration changes. This emphasizes the need for long-term monitoring data</w:t>
      </w:r>
      <w:r w:rsidR="006B6405">
        <w:rPr>
          <w:rFonts w:ascii="Verdana" w:hAnsi="Verdana"/>
          <w:sz w:val="20"/>
          <w:szCs w:val="20"/>
        </w:rPr>
        <w:t>, as well the need to have proxy indicators</w:t>
      </w:r>
      <w:r w:rsidR="007B56DE">
        <w:rPr>
          <w:rFonts w:ascii="Verdana" w:hAnsi="Verdana"/>
          <w:sz w:val="20"/>
          <w:szCs w:val="20"/>
        </w:rPr>
        <w:t xml:space="preserve">. </w:t>
      </w:r>
    </w:p>
    <w:p w14:paraId="1F3E51B3" w14:textId="37C12BFA" w:rsidR="00C77713" w:rsidRDefault="004B7584" w:rsidP="004B7584">
      <w:pPr>
        <w:rPr>
          <w:rFonts w:ascii="Verdana" w:hAnsi="Verdana"/>
          <w:sz w:val="20"/>
          <w:szCs w:val="20"/>
        </w:rPr>
      </w:pPr>
      <w:r>
        <w:rPr>
          <w:rFonts w:ascii="Verdana" w:hAnsi="Verdana"/>
          <w:sz w:val="20"/>
          <w:szCs w:val="20"/>
        </w:rPr>
        <w:t xml:space="preserve">A </w:t>
      </w:r>
      <w:r w:rsidR="002F031A">
        <w:rPr>
          <w:rFonts w:ascii="Verdana" w:hAnsi="Verdana"/>
          <w:sz w:val="20"/>
          <w:szCs w:val="20"/>
        </w:rPr>
        <w:t xml:space="preserve">proxy </w:t>
      </w:r>
      <w:r>
        <w:rPr>
          <w:rFonts w:ascii="Verdana" w:hAnsi="Verdana"/>
          <w:sz w:val="20"/>
          <w:szCs w:val="20"/>
        </w:rPr>
        <w:t xml:space="preserve">indicator for effectiveness is </w:t>
      </w:r>
      <w:r w:rsidR="00FE7C40">
        <w:rPr>
          <w:rFonts w:ascii="Verdana" w:hAnsi="Verdana"/>
          <w:sz w:val="20"/>
          <w:szCs w:val="20"/>
        </w:rPr>
        <w:t xml:space="preserve">a decrease </w:t>
      </w:r>
      <w:r>
        <w:rPr>
          <w:rFonts w:ascii="Verdana" w:hAnsi="Verdana"/>
          <w:sz w:val="20"/>
          <w:szCs w:val="20"/>
        </w:rPr>
        <w:t xml:space="preserve">in </w:t>
      </w:r>
      <w:r w:rsidR="00FE7C40">
        <w:rPr>
          <w:rFonts w:ascii="Verdana" w:hAnsi="Verdana"/>
          <w:sz w:val="20"/>
          <w:szCs w:val="20"/>
        </w:rPr>
        <w:t xml:space="preserve">the </w:t>
      </w:r>
      <w:r>
        <w:rPr>
          <w:rFonts w:ascii="Verdana" w:hAnsi="Verdana"/>
          <w:sz w:val="20"/>
          <w:szCs w:val="20"/>
        </w:rPr>
        <w:t xml:space="preserve">nitrate and pesticides </w:t>
      </w:r>
      <w:r w:rsidR="00FE7C40">
        <w:rPr>
          <w:rFonts w:ascii="Verdana" w:hAnsi="Verdana"/>
          <w:sz w:val="20"/>
          <w:szCs w:val="20"/>
        </w:rPr>
        <w:t xml:space="preserve">loading of </w:t>
      </w:r>
      <w:r>
        <w:rPr>
          <w:rFonts w:ascii="Verdana" w:hAnsi="Verdana"/>
          <w:sz w:val="20"/>
          <w:szCs w:val="20"/>
        </w:rPr>
        <w:t>groundwater and/or surfaces waters.</w:t>
      </w:r>
      <w:r w:rsidR="00FE7C40">
        <w:rPr>
          <w:rFonts w:ascii="Verdana" w:hAnsi="Verdana"/>
          <w:sz w:val="20"/>
          <w:szCs w:val="20"/>
        </w:rPr>
        <w:t xml:space="preserve"> The stronger the decrease in the loading, the more effective the measure.</w:t>
      </w:r>
      <w:r>
        <w:rPr>
          <w:rFonts w:ascii="Verdana" w:hAnsi="Verdana"/>
          <w:sz w:val="20"/>
          <w:szCs w:val="20"/>
        </w:rPr>
        <w:t xml:space="preserve"> </w:t>
      </w:r>
      <w:r w:rsidR="007B56DE">
        <w:rPr>
          <w:rFonts w:ascii="Verdana" w:hAnsi="Verdana"/>
          <w:sz w:val="20"/>
          <w:szCs w:val="20"/>
        </w:rPr>
        <w:t>Th</w:t>
      </w:r>
      <w:r w:rsidR="00FE7C40">
        <w:rPr>
          <w:rFonts w:ascii="Verdana" w:hAnsi="Verdana"/>
          <w:sz w:val="20"/>
          <w:szCs w:val="20"/>
        </w:rPr>
        <w:t>e</w:t>
      </w:r>
      <w:r w:rsidR="007B56DE">
        <w:rPr>
          <w:rFonts w:ascii="Verdana" w:hAnsi="Verdana"/>
          <w:sz w:val="20"/>
          <w:szCs w:val="20"/>
        </w:rPr>
        <w:t xml:space="preserve"> </w:t>
      </w:r>
      <w:r w:rsidR="00FE7C40">
        <w:rPr>
          <w:rFonts w:ascii="Verdana" w:hAnsi="Verdana"/>
          <w:sz w:val="20"/>
          <w:szCs w:val="20"/>
        </w:rPr>
        <w:t xml:space="preserve">decrease </w:t>
      </w:r>
      <w:r w:rsidR="007B56DE">
        <w:rPr>
          <w:rFonts w:ascii="Verdana" w:hAnsi="Verdana"/>
          <w:sz w:val="20"/>
          <w:szCs w:val="20"/>
        </w:rPr>
        <w:t>in the load</w:t>
      </w:r>
      <w:r w:rsidR="002F031A">
        <w:rPr>
          <w:rFonts w:ascii="Verdana" w:hAnsi="Verdana"/>
          <w:sz w:val="20"/>
          <w:szCs w:val="20"/>
        </w:rPr>
        <w:t>ing</w:t>
      </w:r>
      <w:r w:rsidR="007B56DE">
        <w:rPr>
          <w:rFonts w:ascii="Verdana" w:hAnsi="Verdana"/>
          <w:sz w:val="20"/>
          <w:szCs w:val="20"/>
        </w:rPr>
        <w:t xml:space="preserve"> of nitrate is often derived from the change</w:t>
      </w:r>
      <w:r w:rsidR="00FE7C40">
        <w:rPr>
          <w:rFonts w:ascii="Verdana" w:hAnsi="Verdana"/>
          <w:sz w:val="20"/>
          <w:szCs w:val="20"/>
        </w:rPr>
        <w:t>s</w:t>
      </w:r>
      <w:r w:rsidR="007B56DE">
        <w:rPr>
          <w:rFonts w:ascii="Verdana" w:hAnsi="Verdana"/>
          <w:sz w:val="20"/>
          <w:szCs w:val="20"/>
        </w:rPr>
        <w:t xml:space="preserve"> in the nitrogen surplus </w:t>
      </w:r>
      <w:r w:rsidR="00FE7C40">
        <w:rPr>
          <w:rFonts w:ascii="Verdana" w:hAnsi="Verdana"/>
          <w:sz w:val="20"/>
          <w:szCs w:val="20"/>
        </w:rPr>
        <w:t xml:space="preserve">(N surplus = total N input – total N output via harvested biomass) </w:t>
      </w:r>
      <w:r w:rsidR="007B56DE">
        <w:rPr>
          <w:rFonts w:ascii="Verdana" w:hAnsi="Verdana"/>
          <w:sz w:val="20"/>
          <w:szCs w:val="20"/>
        </w:rPr>
        <w:t>at the soil surface (in kg/ha/yr)</w:t>
      </w:r>
      <w:r w:rsidR="00FE7C40">
        <w:rPr>
          <w:rFonts w:ascii="Verdana" w:hAnsi="Verdana"/>
          <w:sz w:val="20"/>
          <w:szCs w:val="20"/>
        </w:rPr>
        <w:t xml:space="preserve">; it is assumed that </w:t>
      </w:r>
      <w:r w:rsidR="002F031A">
        <w:rPr>
          <w:rFonts w:ascii="Verdana" w:hAnsi="Verdana"/>
          <w:sz w:val="20"/>
          <w:szCs w:val="20"/>
        </w:rPr>
        <w:t xml:space="preserve">only </w:t>
      </w:r>
      <w:r w:rsidR="00FE7C40">
        <w:rPr>
          <w:rFonts w:ascii="Verdana" w:hAnsi="Verdana"/>
          <w:sz w:val="20"/>
          <w:szCs w:val="20"/>
        </w:rPr>
        <w:t xml:space="preserve">fractions of the N surplus will end up in the groundwater aquifer and surface water bodies. The decrease in the load of nitrate may be derived also from the changes in the amounts of soil mineral nitrogen in the soil at a specific soil depth. Again, it is assumed that </w:t>
      </w:r>
      <w:r w:rsidR="002F031A">
        <w:rPr>
          <w:rFonts w:ascii="Verdana" w:hAnsi="Verdana"/>
          <w:sz w:val="20"/>
          <w:szCs w:val="20"/>
        </w:rPr>
        <w:t xml:space="preserve">only </w:t>
      </w:r>
      <w:r w:rsidR="00FE7C40">
        <w:rPr>
          <w:rFonts w:ascii="Verdana" w:hAnsi="Verdana"/>
          <w:sz w:val="20"/>
          <w:szCs w:val="20"/>
        </w:rPr>
        <w:t xml:space="preserve">fractions of the </w:t>
      </w:r>
      <w:r w:rsidR="00C77713">
        <w:rPr>
          <w:rFonts w:ascii="Verdana" w:hAnsi="Verdana"/>
          <w:sz w:val="20"/>
          <w:szCs w:val="20"/>
        </w:rPr>
        <w:t>soil mineral nitrogen</w:t>
      </w:r>
      <w:r w:rsidR="00FE7C40">
        <w:rPr>
          <w:rFonts w:ascii="Verdana" w:hAnsi="Verdana"/>
          <w:sz w:val="20"/>
          <w:szCs w:val="20"/>
        </w:rPr>
        <w:t xml:space="preserve"> will end up in the groundwater aquifer and surface water bodies</w:t>
      </w:r>
      <w:r w:rsidR="002F031A">
        <w:rPr>
          <w:rFonts w:ascii="Verdana" w:hAnsi="Verdana"/>
          <w:sz w:val="20"/>
          <w:szCs w:val="20"/>
        </w:rPr>
        <w:t>, depending on the retention and attenuation (denitrification, dilution, immobilisation) rates</w:t>
      </w:r>
      <w:r w:rsidR="00C77713">
        <w:rPr>
          <w:rFonts w:ascii="Verdana" w:hAnsi="Verdana"/>
          <w:sz w:val="20"/>
          <w:szCs w:val="20"/>
        </w:rPr>
        <w:t>.</w:t>
      </w:r>
    </w:p>
    <w:p w14:paraId="2589D3A6" w14:textId="213D2535" w:rsidR="00C77713" w:rsidRDefault="00C77713" w:rsidP="004B7584">
      <w:pPr>
        <w:rPr>
          <w:rFonts w:ascii="Verdana" w:hAnsi="Verdana"/>
          <w:sz w:val="20"/>
          <w:szCs w:val="20"/>
        </w:rPr>
      </w:pPr>
      <w:r>
        <w:rPr>
          <w:rFonts w:ascii="Verdana" w:hAnsi="Verdana"/>
          <w:sz w:val="20"/>
          <w:szCs w:val="20"/>
        </w:rPr>
        <w:t xml:space="preserve">Evidently, the most direct indicator for the effectiveness of a measure </w:t>
      </w:r>
      <w:r w:rsidR="002F031A">
        <w:rPr>
          <w:rFonts w:ascii="Verdana" w:hAnsi="Verdana"/>
          <w:sz w:val="20"/>
          <w:szCs w:val="20"/>
        </w:rPr>
        <w:t xml:space="preserve">to decrease nitrate pollution </w:t>
      </w:r>
      <w:r>
        <w:rPr>
          <w:rFonts w:ascii="Verdana" w:hAnsi="Verdana"/>
          <w:sz w:val="20"/>
          <w:szCs w:val="20"/>
        </w:rPr>
        <w:t>is the actual decrease in the concentration of nitrate in</w:t>
      </w:r>
      <w:r w:rsidRPr="004B7584">
        <w:rPr>
          <w:rFonts w:ascii="Verdana" w:hAnsi="Verdana"/>
          <w:sz w:val="20"/>
          <w:szCs w:val="20"/>
        </w:rPr>
        <w:t xml:space="preserve"> </w:t>
      </w:r>
      <w:r>
        <w:rPr>
          <w:rFonts w:ascii="Verdana" w:hAnsi="Verdana"/>
          <w:sz w:val="20"/>
          <w:szCs w:val="20"/>
        </w:rPr>
        <w:t xml:space="preserve">groundwater and/or surfaces waters. However, this decrease may be observed after several years only, and thus requires long-term monitoring. Conversely, </w:t>
      </w:r>
      <w:r w:rsidR="002F031A">
        <w:rPr>
          <w:rFonts w:ascii="Verdana" w:hAnsi="Verdana"/>
          <w:sz w:val="20"/>
          <w:szCs w:val="20"/>
        </w:rPr>
        <w:t>proxy</w:t>
      </w:r>
      <w:r>
        <w:rPr>
          <w:rFonts w:ascii="Verdana" w:hAnsi="Verdana"/>
          <w:sz w:val="20"/>
          <w:szCs w:val="20"/>
        </w:rPr>
        <w:t xml:space="preserve"> indicators for the effectiveness of a measure are changes in soil mineral nitrogen and changes in the nitrogen surplus. These changes can be quantified directly and rather easily, but the ultimate effect of these changes in loading on the concentration of nitrate in</w:t>
      </w:r>
      <w:r w:rsidRPr="004B7584">
        <w:rPr>
          <w:rFonts w:ascii="Verdana" w:hAnsi="Verdana"/>
          <w:sz w:val="20"/>
          <w:szCs w:val="20"/>
        </w:rPr>
        <w:t xml:space="preserve"> </w:t>
      </w:r>
      <w:r>
        <w:rPr>
          <w:rFonts w:ascii="Verdana" w:hAnsi="Verdana"/>
          <w:sz w:val="20"/>
          <w:szCs w:val="20"/>
        </w:rPr>
        <w:t>groundwater and/or surfaces waters remain uncertain</w:t>
      </w:r>
      <w:r w:rsidR="002F031A">
        <w:rPr>
          <w:rFonts w:ascii="Verdana" w:hAnsi="Verdana"/>
          <w:sz w:val="20"/>
          <w:szCs w:val="20"/>
        </w:rPr>
        <w:t>, because it is uncertain how much of the measured N surplus or soil mineral ultimately ends up in groundwater aquifers and/or surfaces water bodies</w:t>
      </w:r>
      <w:r>
        <w:rPr>
          <w:rFonts w:ascii="Verdana" w:hAnsi="Verdana"/>
          <w:sz w:val="20"/>
          <w:szCs w:val="20"/>
        </w:rPr>
        <w:t xml:space="preserve">. </w:t>
      </w:r>
    </w:p>
    <w:p w14:paraId="10B63C97" w14:textId="0A0BFCEF" w:rsidR="00C77713" w:rsidRDefault="00AA1084" w:rsidP="004B7584">
      <w:pPr>
        <w:rPr>
          <w:rFonts w:ascii="Verdana" w:hAnsi="Verdana"/>
          <w:sz w:val="20"/>
          <w:szCs w:val="20"/>
        </w:rPr>
      </w:pPr>
      <w:r>
        <w:rPr>
          <w:rFonts w:ascii="Verdana" w:hAnsi="Verdana"/>
          <w:sz w:val="20"/>
          <w:szCs w:val="20"/>
        </w:rPr>
        <w:t>Table 1 provides a proposal for the rating of the effectiveness of measures and practices, using three absolute indicators and a relative indicator (percentage change in concentration or loading). Five effectiveness classes (ratings) have been distinguished.</w:t>
      </w:r>
      <w:r w:rsidR="007C111E">
        <w:rPr>
          <w:rFonts w:ascii="Verdana" w:hAnsi="Verdana"/>
          <w:sz w:val="20"/>
          <w:szCs w:val="20"/>
        </w:rPr>
        <w:t xml:space="preserve"> </w:t>
      </w:r>
      <w:r w:rsidR="007C111E">
        <w:rPr>
          <w:rFonts w:ascii="Verdana" w:hAnsi="Verdana"/>
          <w:sz w:val="20"/>
          <w:szCs w:val="20"/>
        </w:rPr>
        <w:lastRenderedPageBreak/>
        <w:t xml:space="preserve">Note that a N surplus of 100 kg per ha per year results in the accumulation of mineral N in the upper 1 meter of soil of less than 100 kg per ha, </w:t>
      </w:r>
      <w:r w:rsidR="005132C3">
        <w:rPr>
          <w:rFonts w:ascii="Verdana" w:hAnsi="Verdana"/>
          <w:sz w:val="20"/>
          <w:szCs w:val="20"/>
        </w:rPr>
        <w:t xml:space="preserve">because the </w:t>
      </w:r>
      <w:r w:rsidR="007C111E">
        <w:rPr>
          <w:rFonts w:ascii="Verdana" w:hAnsi="Verdana"/>
          <w:sz w:val="20"/>
          <w:szCs w:val="20"/>
        </w:rPr>
        <w:t>losses via ammonia volatilization and denitrification (and leaching to below the upper 1 meter</w:t>
      </w:r>
      <w:r w:rsidR="005132C3">
        <w:rPr>
          <w:rFonts w:ascii="Verdana" w:hAnsi="Verdana"/>
          <w:sz w:val="20"/>
          <w:szCs w:val="20"/>
        </w:rPr>
        <w:t>) are in general larger than the net soil N mineralization. The resulting nitrate concentration in the leachate that will ultimately end up in groundwater and surface waters largely depends on the annual rainfall surplus</w:t>
      </w:r>
      <w:r w:rsidR="004C057A">
        <w:rPr>
          <w:rFonts w:ascii="Verdana" w:hAnsi="Verdana"/>
          <w:sz w:val="20"/>
          <w:szCs w:val="20"/>
        </w:rPr>
        <w:t xml:space="preserve">. A </w:t>
      </w:r>
      <w:r w:rsidR="005132C3">
        <w:rPr>
          <w:rFonts w:ascii="Verdana" w:hAnsi="Verdana"/>
          <w:sz w:val="20"/>
          <w:szCs w:val="20"/>
        </w:rPr>
        <w:t xml:space="preserve">rainfall surplus of 50 cm per year and a soil mineral N content of 100 kg per ha, results in a nitrate concentration of </w:t>
      </w:r>
      <w:r w:rsidR="004C057A">
        <w:rPr>
          <w:rFonts w:ascii="Verdana" w:hAnsi="Verdana"/>
          <w:sz w:val="20"/>
          <w:szCs w:val="20"/>
        </w:rPr>
        <w:t xml:space="preserve">20 mg NO3-N per liter or ~90 mg NO3 per liter. Halving the rainfall surplus roughly doubles the nitrate concentration in the leachate (assuming that all other condition remain the same. A relative decrease in nitrate loading, derived from changes in soil mineral N or from changes in the N surplus </w:t>
      </w:r>
      <w:r w:rsidR="000A7F56">
        <w:rPr>
          <w:rFonts w:ascii="Verdana" w:hAnsi="Verdana"/>
          <w:sz w:val="20"/>
          <w:szCs w:val="20"/>
        </w:rPr>
        <w:t>seems</w:t>
      </w:r>
      <w:r w:rsidR="004C057A">
        <w:rPr>
          <w:rFonts w:ascii="Verdana" w:hAnsi="Verdana"/>
          <w:sz w:val="20"/>
          <w:szCs w:val="20"/>
        </w:rPr>
        <w:t xml:space="preserve"> the most straightforward indicator for comparing the effectiveness of measures between sites and between regions</w:t>
      </w:r>
      <w:r w:rsidR="000A7F56">
        <w:rPr>
          <w:rFonts w:ascii="Verdana" w:hAnsi="Verdana"/>
          <w:sz w:val="20"/>
          <w:szCs w:val="20"/>
        </w:rPr>
        <w:t>. Such indicator expresses the actual effect of the measure and has no interferences from variations in N loss processes and rainfall surplus between sites. However, it remains a proxy indicator of the changes in concentrations in aquifers and surface waters.</w:t>
      </w:r>
    </w:p>
    <w:p w14:paraId="351C6101" w14:textId="4441DFD1" w:rsidR="002F031A" w:rsidRDefault="002F031A">
      <w:pPr>
        <w:rPr>
          <w:rFonts w:ascii="Verdana" w:hAnsi="Verdana"/>
          <w:i/>
          <w:sz w:val="20"/>
          <w:szCs w:val="20"/>
        </w:rPr>
      </w:pPr>
    </w:p>
    <w:p w14:paraId="56CD971F" w14:textId="42BBAE59" w:rsidR="00C77713" w:rsidRPr="0008252A" w:rsidRDefault="0008252A" w:rsidP="00AA1084">
      <w:pPr>
        <w:spacing w:after="0"/>
        <w:rPr>
          <w:rFonts w:ascii="Verdana" w:hAnsi="Verdana"/>
          <w:i/>
          <w:sz w:val="20"/>
          <w:szCs w:val="20"/>
        </w:rPr>
      </w:pPr>
      <w:commentRangeStart w:id="0"/>
      <w:r w:rsidRPr="0008252A">
        <w:rPr>
          <w:rFonts w:ascii="Verdana" w:hAnsi="Verdana"/>
          <w:i/>
          <w:sz w:val="20"/>
          <w:szCs w:val="20"/>
        </w:rPr>
        <w:t xml:space="preserve">Table 1. </w:t>
      </w:r>
      <w:commentRangeEnd w:id="0"/>
      <w:r w:rsidR="00437509">
        <w:rPr>
          <w:rStyle w:val="CommentReference"/>
        </w:rPr>
        <w:commentReference w:id="0"/>
      </w:r>
      <w:r w:rsidRPr="0008252A">
        <w:rPr>
          <w:rFonts w:ascii="Verdana" w:hAnsi="Verdana"/>
          <w:i/>
          <w:sz w:val="20"/>
          <w:szCs w:val="20"/>
        </w:rPr>
        <w:t xml:space="preserve">Effectiveness rating of measures and practices to decrease nitrate pollution of groundwater and surface waters. </w:t>
      </w:r>
      <w:r w:rsidR="00AA1084">
        <w:rPr>
          <w:rFonts w:ascii="Verdana" w:hAnsi="Verdana"/>
          <w:i/>
          <w:sz w:val="20"/>
          <w:szCs w:val="20"/>
        </w:rPr>
        <w:t>Four</w:t>
      </w:r>
      <w:r w:rsidRPr="0008252A">
        <w:rPr>
          <w:rFonts w:ascii="Verdana" w:hAnsi="Verdana"/>
          <w:i/>
          <w:sz w:val="20"/>
          <w:szCs w:val="20"/>
        </w:rPr>
        <w:t xml:space="preserve"> types of indicators are proposed (see text).</w:t>
      </w:r>
    </w:p>
    <w:tbl>
      <w:tblPr>
        <w:tblStyle w:val="TableGrid"/>
        <w:tblW w:w="0" w:type="auto"/>
        <w:tblLayout w:type="fixed"/>
        <w:tblLook w:val="04A0" w:firstRow="1" w:lastRow="0" w:firstColumn="1" w:lastColumn="0" w:noHBand="0" w:noVBand="1"/>
      </w:tblPr>
      <w:tblGrid>
        <w:gridCol w:w="1532"/>
        <w:gridCol w:w="2149"/>
        <w:gridCol w:w="1843"/>
        <w:gridCol w:w="1954"/>
        <w:gridCol w:w="1584"/>
      </w:tblGrid>
      <w:tr w:rsidR="002F031A" w14:paraId="2BE4058D" w14:textId="77777777" w:rsidTr="00DA4D26">
        <w:tc>
          <w:tcPr>
            <w:tcW w:w="1532" w:type="dxa"/>
            <w:shd w:val="clear" w:color="auto" w:fill="C4BC96" w:themeFill="background2" w:themeFillShade="BF"/>
          </w:tcPr>
          <w:p w14:paraId="796F7691" w14:textId="77777777" w:rsidR="002F031A" w:rsidRDefault="002F031A" w:rsidP="004B7584">
            <w:pPr>
              <w:rPr>
                <w:rFonts w:ascii="Verdana" w:hAnsi="Verdana"/>
                <w:sz w:val="20"/>
                <w:szCs w:val="20"/>
              </w:rPr>
            </w:pPr>
          </w:p>
        </w:tc>
        <w:tc>
          <w:tcPr>
            <w:tcW w:w="7530" w:type="dxa"/>
            <w:gridSpan w:val="4"/>
            <w:shd w:val="clear" w:color="auto" w:fill="C4BC96" w:themeFill="background2" w:themeFillShade="BF"/>
          </w:tcPr>
          <w:p w14:paraId="43659A7A" w14:textId="02EA21D4" w:rsidR="002F031A" w:rsidRPr="00870933" w:rsidRDefault="002F031A" w:rsidP="002F031A">
            <w:pPr>
              <w:jc w:val="center"/>
              <w:rPr>
                <w:rFonts w:ascii="Verdana" w:hAnsi="Verdana"/>
                <w:sz w:val="20"/>
                <w:szCs w:val="20"/>
              </w:rPr>
            </w:pPr>
            <w:r>
              <w:rPr>
                <w:rFonts w:ascii="Verdana" w:hAnsi="Verdana"/>
                <w:sz w:val="20"/>
                <w:szCs w:val="20"/>
              </w:rPr>
              <w:t xml:space="preserve">Indicators for effectiveness of measures to decrease nitrate pollution </w:t>
            </w:r>
          </w:p>
        </w:tc>
      </w:tr>
      <w:tr w:rsidR="0008252A" w14:paraId="1D9A1B0B" w14:textId="580B0121" w:rsidTr="00AA1084">
        <w:tc>
          <w:tcPr>
            <w:tcW w:w="1532" w:type="dxa"/>
            <w:shd w:val="clear" w:color="auto" w:fill="C4BC96" w:themeFill="background2" w:themeFillShade="BF"/>
          </w:tcPr>
          <w:p w14:paraId="7BD6477C" w14:textId="26CF1128" w:rsidR="0008252A" w:rsidRDefault="002F031A" w:rsidP="004B7584">
            <w:pPr>
              <w:rPr>
                <w:rFonts w:ascii="Verdana" w:hAnsi="Verdana"/>
                <w:sz w:val="20"/>
                <w:szCs w:val="20"/>
              </w:rPr>
            </w:pPr>
            <w:r>
              <w:rPr>
                <w:rFonts w:ascii="Verdana" w:hAnsi="Verdana"/>
                <w:sz w:val="20"/>
                <w:szCs w:val="20"/>
              </w:rPr>
              <w:t>Effectiveness of the measures and practices</w:t>
            </w:r>
          </w:p>
        </w:tc>
        <w:tc>
          <w:tcPr>
            <w:tcW w:w="2149" w:type="dxa"/>
            <w:shd w:val="clear" w:color="auto" w:fill="C4BC96" w:themeFill="background2" w:themeFillShade="BF"/>
          </w:tcPr>
          <w:p w14:paraId="66815203" w14:textId="4BA15D4E" w:rsidR="0008252A" w:rsidRDefault="0008252A" w:rsidP="009275FE">
            <w:pPr>
              <w:jc w:val="center"/>
              <w:rPr>
                <w:rFonts w:ascii="Verdana" w:hAnsi="Verdana"/>
                <w:sz w:val="20"/>
                <w:szCs w:val="20"/>
              </w:rPr>
            </w:pPr>
            <w:r>
              <w:rPr>
                <w:rFonts w:ascii="Verdana" w:hAnsi="Verdana"/>
                <w:sz w:val="20"/>
                <w:szCs w:val="20"/>
              </w:rPr>
              <w:t>Decrease in nitrate concentration</w:t>
            </w:r>
            <w:r w:rsidR="00F24C3E">
              <w:rPr>
                <w:rFonts w:ascii="Verdana" w:hAnsi="Verdana"/>
                <w:sz w:val="20"/>
                <w:szCs w:val="20"/>
              </w:rPr>
              <w:t xml:space="preserve"> of water bodies</w:t>
            </w:r>
            <w:r>
              <w:rPr>
                <w:rFonts w:ascii="Verdana" w:hAnsi="Verdana"/>
                <w:sz w:val="20"/>
                <w:szCs w:val="20"/>
              </w:rPr>
              <w:t>, mg NO3/liter</w:t>
            </w:r>
          </w:p>
        </w:tc>
        <w:tc>
          <w:tcPr>
            <w:tcW w:w="1843" w:type="dxa"/>
            <w:shd w:val="clear" w:color="auto" w:fill="C4BC96" w:themeFill="background2" w:themeFillShade="BF"/>
          </w:tcPr>
          <w:p w14:paraId="0A342193" w14:textId="7DC78A1B" w:rsidR="0008252A" w:rsidRDefault="0008252A" w:rsidP="009275FE">
            <w:pPr>
              <w:jc w:val="center"/>
              <w:rPr>
                <w:rFonts w:ascii="Verdana" w:hAnsi="Verdana"/>
                <w:sz w:val="20"/>
                <w:szCs w:val="20"/>
              </w:rPr>
            </w:pPr>
            <w:r>
              <w:rPr>
                <w:rFonts w:ascii="Verdana" w:hAnsi="Verdana"/>
                <w:sz w:val="20"/>
                <w:szCs w:val="20"/>
              </w:rPr>
              <w:t>Decrease in soil mineral nitrogen, kg/ha</w:t>
            </w:r>
          </w:p>
        </w:tc>
        <w:tc>
          <w:tcPr>
            <w:tcW w:w="1954" w:type="dxa"/>
            <w:shd w:val="clear" w:color="auto" w:fill="C4BC96" w:themeFill="background2" w:themeFillShade="BF"/>
          </w:tcPr>
          <w:p w14:paraId="0CF8A7C6" w14:textId="03905A42" w:rsidR="0008252A" w:rsidRDefault="0008252A" w:rsidP="009275FE">
            <w:pPr>
              <w:jc w:val="center"/>
              <w:rPr>
                <w:rFonts w:ascii="Verdana" w:hAnsi="Verdana"/>
                <w:sz w:val="20"/>
                <w:szCs w:val="20"/>
              </w:rPr>
            </w:pPr>
            <w:r>
              <w:rPr>
                <w:rFonts w:ascii="Verdana" w:hAnsi="Verdana"/>
                <w:sz w:val="20"/>
                <w:szCs w:val="20"/>
              </w:rPr>
              <w:t>Decrease in nitrogen surplus at the soil surface, kg/ha</w:t>
            </w:r>
          </w:p>
        </w:tc>
        <w:tc>
          <w:tcPr>
            <w:tcW w:w="1584" w:type="dxa"/>
            <w:shd w:val="clear" w:color="auto" w:fill="C4BC96" w:themeFill="background2" w:themeFillShade="BF"/>
          </w:tcPr>
          <w:p w14:paraId="39372588" w14:textId="52F45CCA" w:rsidR="0008252A" w:rsidRDefault="00870933" w:rsidP="00F24C3E">
            <w:pPr>
              <w:jc w:val="center"/>
              <w:rPr>
                <w:rFonts w:ascii="Verdana" w:hAnsi="Verdana"/>
                <w:sz w:val="20"/>
                <w:szCs w:val="20"/>
              </w:rPr>
            </w:pPr>
            <w:r w:rsidRPr="00870933">
              <w:rPr>
                <w:rFonts w:ascii="Verdana" w:hAnsi="Verdana"/>
                <w:sz w:val="20"/>
                <w:szCs w:val="20"/>
              </w:rPr>
              <w:t>Relative</w:t>
            </w:r>
            <w:r>
              <w:rPr>
                <w:rFonts w:ascii="Verdana" w:hAnsi="Verdana"/>
                <w:sz w:val="20"/>
                <w:szCs w:val="20"/>
              </w:rPr>
              <w:t xml:space="preserve"> d</w:t>
            </w:r>
            <w:r w:rsidR="00AA1084">
              <w:rPr>
                <w:rFonts w:ascii="Verdana" w:hAnsi="Verdana"/>
                <w:sz w:val="20"/>
                <w:szCs w:val="20"/>
              </w:rPr>
              <w:t>ecrease</w:t>
            </w:r>
            <w:r w:rsidR="0008252A">
              <w:rPr>
                <w:rFonts w:ascii="Verdana" w:hAnsi="Verdana"/>
                <w:sz w:val="20"/>
                <w:szCs w:val="20"/>
              </w:rPr>
              <w:t xml:space="preserve"> in </w:t>
            </w:r>
            <w:r w:rsidR="00AA1084">
              <w:rPr>
                <w:rFonts w:ascii="Verdana" w:hAnsi="Verdana"/>
                <w:sz w:val="20"/>
                <w:szCs w:val="20"/>
              </w:rPr>
              <w:t xml:space="preserve"> </w:t>
            </w:r>
            <w:r w:rsidR="007E4D01">
              <w:rPr>
                <w:rFonts w:ascii="Verdana" w:hAnsi="Verdana"/>
                <w:sz w:val="20"/>
                <w:szCs w:val="20"/>
              </w:rPr>
              <w:t xml:space="preserve">N </w:t>
            </w:r>
            <w:r w:rsidR="0008252A">
              <w:rPr>
                <w:rFonts w:ascii="Verdana" w:hAnsi="Verdana"/>
                <w:sz w:val="20"/>
                <w:szCs w:val="20"/>
              </w:rPr>
              <w:t>loading, %</w:t>
            </w:r>
          </w:p>
        </w:tc>
      </w:tr>
      <w:tr w:rsidR="00AA1084" w14:paraId="27D04279" w14:textId="13A7A461" w:rsidTr="00AA1084">
        <w:tc>
          <w:tcPr>
            <w:tcW w:w="1532" w:type="dxa"/>
          </w:tcPr>
          <w:p w14:paraId="3C0C3F67" w14:textId="787ABC37" w:rsidR="00AA1084" w:rsidRDefault="00AA1084" w:rsidP="00AA1084">
            <w:pPr>
              <w:rPr>
                <w:rFonts w:ascii="Verdana" w:hAnsi="Verdana"/>
                <w:sz w:val="20"/>
                <w:szCs w:val="20"/>
              </w:rPr>
            </w:pPr>
            <w:r>
              <w:rPr>
                <w:rFonts w:ascii="Verdana" w:hAnsi="Verdana"/>
                <w:sz w:val="20"/>
                <w:szCs w:val="20"/>
              </w:rPr>
              <w:t>Very high</w:t>
            </w:r>
          </w:p>
        </w:tc>
        <w:tc>
          <w:tcPr>
            <w:tcW w:w="2149" w:type="dxa"/>
          </w:tcPr>
          <w:p w14:paraId="3CE9140E" w14:textId="1FCD71D5" w:rsidR="00AA1084" w:rsidRDefault="00AA1084" w:rsidP="00AA1084">
            <w:pPr>
              <w:jc w:val="center"/>
              <w:rPr>
                <w:rFonts w:ascii="Verdana" w:hAnsi="Verdana"/>
                <w:sz w:val="20"/>
                <w:szCs w:val="20"/>
              </w:rPr>
            </w:pPr>
            <w:r>
              <w:rPr>
                <w:rFonts w:ascii="Verdana" w:hAnsi="Verdana"/>
                <w:sz w:val="20"/>
                <w:szCs w:val="20"/>
              </w:rPr>
              <w:t>&gt;10</w:t>
            </w:r>
          </w:p>
        </w:tc>
        <w:tc>
          <w:tcPr>
            <w:tcW w:w="1843" w:type="dxa"/>
          </w:tcPr>
          <w:p w14:paraId="54B33B6B" w14:textId="409D9C46" w:rsidR="00AA1084" w:rsidRDefault="00AA1084" w:rsidP="00AA1084">
            <w:pPr>
              <w:jc w:val="center"/>
              <w:rPr>
                <w:rFonts w:ascii="Verdana" w:hAnsi="Verdana"/>
                <w:sz w:val="20"/>
                <w:szCs w:val="20"/>
              </w:rPr>
            </w:pPr>
            <w:r>
              <w:rPr>
                <w:rFonts w:ascii="Verdana" w:hAnsi="Verdana"/>
                <w:sz w:val="20"/>
                <w:szCs w:val="20"/>
              </w:rPr>
              <w:t>&gt;25</w:t>
            </w:r>
          </w:p>
        </w:tc>
        <w:tc>
          <w:tcPr>
            <w:tcW w:w="1954" w:type="dxa"/>
          </w:tcPr>
          <w:p w14:paraId="7AFB6C02" w14:textId="6B8DE95A" w:rsidR="00AA1084" w:rsidRDefault="00AA1084" w:rsidP="00AA1084">
            <w:pPr>
              <w:jc w:val="center"/>
              <w:rPr>
                <w:rFonts w:ascii="Verdana" w:hAnsi="Verdana"/>
                <w:sz w:val="20"/>
                <w:szCs w:val="20"/>
              </w:rPr>
            </w:pPr>
            <w:r>
              <w:rPr>
                <w:rFonts w:ascii="Verdana" w:hAnsi="Verdana"/>
                <w:sz w:val="20"/>
                <w:szCs w:val="20"/>
              </w:rPr>
              <w:t>&gt;50</w:t>
            </w:r>
          </w:p>
        </w:tc>
        <w:tc>
          <w:tcPr>
            <w:tcW w:w="1584" w:type="dxa"/>
          </w:tcPr>
          <w:p w14:paraId="2159EC24" w14:textId="7E515C54" w:rsidR="00AA1084" w:rsidRDefault="00AA1084" w:rsidP="00AA1084">
            <w:pPr>
              <w:jc w:val="center"/>
              <w:rPr>
                <w:rFonts w:ascii="Verdana" w:hAnsi="Verdana"/>
                <w:sz w:val="20"/>
                <w:szCs w:val="20"/>
              </w:rPr>
            </w:pPr>
            <w:r>
              <w:rPr>
                <w:rFonts w:ascii="Verdana" w:hAnsi="Verdana"/>
                <w:sz w:val="20"/>
                <w:szCs w:val="20"/>
              </w:rPr>
              <w:t>&gt;25</w:t>
            </w:r>
          </w:p>
        </w:tc>
      </w:tr>
      <w:tr w:rsidR="00AA1084" w14:paraId="2B10DB48" w14:textId="11C4DED2" w:rsidTr="00AA1084">
        <w:tc>
          <w:tcPr>
            <w:tcW w:w="1532" w:type="dxa"/>
          </w:tcPr>
          <w:p w14:paraId="7B92DB31" w14:textId="31D51B58" w:rsidR="00AA1084" w:rsidRDefault="00AA1084" w:rsidP="00AA1084">
            <w:pPr>
              <w:rPr>
                <w:rFonts w:ascii="Verdana" w:hAnsi="Verdana"/>
                <w:sz w:val="20"/>
                <w:szCs w:val="20"/>
              </w:rPr>
            </w:pPr>
            <w:r>
              <w:rPr>
                <w:rFonts w:ascii="Verdana" w:hAnsi="Verdana"/>
                <w:sz w:val="20"/>
                <w:szCs w:val="20"/>
              </w:rPr>
              <w:t>High</w:t>
            </w:r>
          </w:p>
        </w:tc>
        <w:tc>
          <w:tcPr>
            <w:tcW w:w="2149" w:type="dxa"/>
          </w:tcPr>
          <w:p w14:paraId="4BEFF2B1" w14:textId="319F9155" w:rsidR="00AA1084" w:rsidRDefault="00AA1084" w:rsidP="00AA1084">
            <w:pPr>
              <w:jc w:val="center"/>
              <w:rPr>
                <w:rFonts w:ascii="Verdana" w:hAnsi="Verdana"/>
                <w:sz w:val="20"/>
                <w:szCs w:val="20"/>
              </w:rPr>
            </w:pPr>
            <w:r>
              <w:rPr>
                <w:rFonts w:ascii="Verdana" w:hAnsi="Verdana"/>
                <w:sz w:val="20"/>
                <w:szCs w:val="20"/>
              </w:rPr>
              <w:t>5-10</w:t>
            </w:r>
          </w:p>
        </w:tc>
        <w:tc>
          <w:tcPr>
            <w:tcW w:w="1843" w:type="dxa"/>
          </w:tcPr>
          <w:p w14:paraId="4F3E4EEF" w14:textId="66CBAFB3" w:rsidR="00AA1084" w:rsidRDefault="00AA1084" w:rsidP="00AA1084">
            <w:pPr>
              <w:jc w:val="center"/>
              <w:rPr>
                <w:rFonts w:ascii="Verdana" w:hAnsi="Verdana"/>
                <w:sz w:val="20"/>
                <w:szCs w:val="20"/>
              </w:rPr>
            </w:pPr>
            <w:r>
              <w:rPr>
                <w:rFonts w:ascii="Verdana" w:hAnsi="Verdana"/>
                <w:sz w:val="20"/>
                <w:szCs w:val="20"/>
              </w:rPr>
              <w:t>10-25</w:t>
            </w:r>
          </w:p>
        </w:tc>
        <w:tc>
          <w:tcPr>
            <w:tcW w:w="1954" w:type="dxa"/>
          </w:tcPr>
          <w:p w14:paraId="2467107A" w14:textId="1E001C4F" w:rsidR="00AA1084" w:rsidRDefault="00AA1084" w:rsidP="00AA1084">
            <w:pPr>
              <w:jc w:val="center"/>
              <w:rPr>
                <w:rFonts w:ascii="Verdana" w:hAnsi="Verdana"/>
                <w:sz w:val="20"/>
                <w:szCs w:val="20"/>
              </w:rPr>
            </w:pPr>
            <w:r>
              <w:rPr>
                <w:rFonts w:ascii="Verdana" w:hAnsi="Verdana"/>
                <w:sz w:val="20"/>
                <w:szCs w:val="20"/>
              </w:rPr>
              <w:t>25-50</w:t>
            </w:r>
          </w:p>
        </w:tc>
        <w:tc>
          <w:tcPr>
            <w:tcW w:w="1584" w:type="dxa"/>
          </w:tcPr>
          <w:p w14:paraId="48A4EB8A" w14:textId="712B79E6" w:rsidR="00AA1084" w:rsidRDefault="00AA1084" w:rsidP="00AA1084">
            <w:pPr>
              <w:jc w:val="center"/>
              <w:rPr>
                <w:rFonts w:ascii="Verdana" w:hAnsi="Verdana"/>
                <w:sz w:val="20"/>
                <w:szCs w:val="20"/>
              </w:rPr>
            </w:pPr>
            <w:r>
              <w:rPr>
                <w:rFonts w:ascii="Verdana" w:hAnsi="Verdana"/>
                <w:sz w:val="20"/>
                <w:szCs w:val="20"/>
              </w:rPr>
              <w:t>10-25</w:t>
            </w:r>
          </w:p>
        </w:tc>
      </w:tr>
      <w:tr w:rsidR="00AA1084" w14:paraId="210D06AF" w14:textId="79ECF162" w:rsidTr="00AA1084">
        <w:tc>
          <w:tcPr>
            <w:tcW w:w="1532" w:type="dxa"/>
          </w:tcPr>
          <w:p w14:paraId="40B929B4" w14:textId="5786D895" w:rsidR="00AA1084" w:rsidRDefault="00AA1084" w:rsidP="00AA1084">
            <w:pPr>
              <w:rPr>
                <w:rFonts w:ascii="Verdana" w:hAnsi="Verdana"/>
                <w:sz w:val="20"/>
                <w:szCs w:val="20"/>
              </w:rPr>
            </w:pPr>
            <w:r>
              <w:rPr>
                <w:rFonts w:ascii="Verdana" w:hAnsi="Verdana"/>
                <w:sz w:val="20"/>
                <w:szCs w:val="20"/>
              </w:rPr>
              <w:t>Moderate</w:t>
            </w:r>
          </w:p>
        </w:tc>
        <w:tc>
          <w:tcPr>
            <w:tcW w:w="2149" w:type="dxa"/>
          </w:tcPr>
          <w:p w14:paraId="1A81C259" w14:textId="6965A764" w:rsidR="00AA1084" w:rsidRDefault="00AA1084" w:rsidP="00AA1084">
            <w:pPr>
              <w:jc w:val="center"/>
              <w:rPr>
                <w:rFonts w:ascii="Verdana" w:hAnsi="Verdana"/>
                <w:sz w:val="20"/>
                <w:szCs w:val="20"/>
              </w:rPr>
            </w:pPr>
            <w:r>
              <w:rPr>
                <w:rFonts w:ascii="Verdana" w:hAnsi="Verdana"/>
                <w:sz w:val="20"/>
                <w:szCs w:val="20"/>
              </w:rPr>
              <w:t>2-5</w:t>
            </w:r>
          </w:p>
        </w:tc>
        <w:tc>
          <w:tcPr>
            <w:tcW w:w="1843" w:type="dxa"/>
          </w:tcPr>
          <w:p w14:paraId="7F098FA5" w14:textId="071BCCD6" w:rsidR="00AA1084" w:rsidRDefault="00AA1084" w:rsidP="00AA1084">
            <w:pPr>
              <w:jc w:val="center"/>
              <w:rPr>
                <w:rFonts w:ascii="Verdana" w:hAnsi="Verdana"/>
                <w:sz w:val="20"/>
                <w:szCs w:val="20"/>
              </w:rPr>
            </w:pPr>
            <w:r>
              <w:rPr>
                <w:rFonts w:ascii="Verdana" w:hAnsi="Verdana"/>
                <w:sz w:val="20"/>
                <w:szCs w:val="20"/>
              </w:rPr>
              <w:t>5-10</w:t>
            </w:r>
          </w:p>
        </w:tc>
        <w:tc>
          <w:tcPr>
            <w:tcW w:w="1954" w:type="dxa"/>
          </w:tcPr>
          <w:p w14:paraId="2CD89970" w14:textId="054AD7AC" w:rsidR="00AA1084" w:rsidRDefault="00AA1084" w:rsidP="00AA1084">
            <w:pPr>
              <w:jc w:val="center"/>
              <w:rPr>
                <w:rFonts w:ascii="Verdana" w:hAnsi="Verdana"/>
                <w:sz w:val="20"/>
                <w:szCs w:val="20"/>
              </w:rPr>
            </w:pPr>
            <w:r>
              <w:rPr>
                <w:rFonts w:ascii="Verdana" w:hAnsi="Verdana"/>
                <w:sz w:val="20"/>
                <w:szCs w:val="20"/>
              </w:rPr>
              <w:t>10-25</w:t>
            </w:r>
          </w:p>
        </w:tc>
        <w:tc>
          <w:tcPr>
            <w:tcW w:w="1584" w:type="dxa"/>
          </w:tcPr>
          <w:p w14:paraId="11F53E28" w14:textId="6B77C336" w:rsidR="00AA1084" w:rsidRDefault="00AA1084" w:rsidP="00AA1084">
            <w:pPr>
              <w:jc w:val="center"/>
              <w:rPr>
                <w:rFonts w:ascii="Verdana" w:hAnsi="Verdana"/>
                <w:sz w:val="20"/>
                <w:szCs w:val="20"/>
              </w:rPr>
            </w:pPr>
            <w:r>
              <w:rPr>
                <w:rFonts w:ascii="Verdana" w:hAnsi="Verdana"/>
                <w:sz w:val="20"/>
                <w:szCs w:val="20"/>
              </w:rPr>
              <w:t>5-10</w:t>
            </w:r>
          </w:p>
        </w:tc>
      </w:tr>
      <w:tr w:rsidR="00AA1084" w14:paraId="19D3CBDE" w14:textId="085E3A42" w:rsidTr="00AA1084">
        <w:tc>
          <w:tcPr>
            <w:tcW w:w="1532" w:type="dxa"/>
          </w:tcPr>
          <w:p w14:paraId="0BC62000" w14:textId="6B2FAF42" w:rsidR="00AA1084" w:rsidRDefault="00AA1084" w:rsidP="00AA1084">
            <w:pPr>
              <w:rPr>
                <w:rFonts w:ascii="Verdana" w:hAnsi="Verdana"/>
                <w:sz w:val="20"/>
                <w:szCs w:val="20"/>
              </w:rPr>
            </w:pPr>
            <w:r>
              <w:rPr>
                <w:rFonts w:ascii="Verdana" w:hAnsi="Verdana"/>
                <w:sz w:val="20"/>
                <w:szCs w:val="20"/>
              </w:rPr>
              <w:t>Low</w:t>
            </w:r>
          </w:p>
        </w:tc>
        <w:tc>
          <w:tcPr>
            <w:tcW w:w="2149" w:type="dxa"/>
          </w:tcPr>
          <w:p w14:paraId="4AC64ADC" w14:textId="0D07B26B" w:rsidR="00AA1084" w:rsidRDefault="00AA1084" w:rsidP="00AA1084">
            <w:pPr>
              <w:jc w:val="center"/>
              <w:rPr>
                <w:rFonts w:ascii="Verdana" w:hAnsi="Verdana"/>
                <w:sz w:val="20"/>
                <w:szCs w:val="20"/>
              </w:rPr>
            </w:pPr>
            <w:r>
              <w:rPr>
                <w:rFonts w:ascii="Verdana" w:hAnsi="Verdana"/>
                <w:sz w:val="20"/>
                <w:szCs w:val="20"/>
              </w:rPr>
              <w:t>0.5-1</w:t>
            </w:r>
          </w:p>
        </w:tc>
        <w:tc>
          <w:tcPr>
            <w:tcW w:w="1843" w:type="dxa"/>
          </w:tcPr>
          <w:p w14:paraId="3432AFDE" w14:textId="6E39B0AF" w:rsidR="00AA1084" w:rsidRDefault="00AA1084" w:rsidP="00AA1084">
            <w:pPr>
              <w:jc w:val="center"/>
              <w:rPr>
                <w:rFonts w:ascii="Verdana" w:hAnsi="Verdana"/>
                <w:sz w:val="20"/>
                <w:szCs w:val="20"/>
              </w:rPr>
            </w:pPr>
            <w:r>
              <w:rPr>
                <w:rFonts w:ascii="Verdana" w:hAnsi="Verdana"/>
                <w:sz w:val="20"/>
                <w:szCs w:val="20"/>
              </w:rPr>
              <w:t>1-5</w:t>
            </w:r>
          </w:p>
        </w:tc>
        <w:tc>
          <w:tcPr>
            <w:tcW w:w="1954" w:type="dxa"/>
          </w:tcPr>
          <w:p w14:paraId="1791983D" w14:textId="23409437" w:rsidR="00AA1084" w:rsidRDefault="00AA1084" w:rsidP="00AA1084">
            <w:pPr>
              <w:jc w:val="center"/>
              <w:rPr>
                <w:rFonts w:ascii="Verdana" w:hAnsi="Verdana"/>
                <w:sz w:val="20"/>
                <w:szCs w:val="20"/>
              </w:rPr>
            </w:pPr>
            <w:r>
              <w:rPr>
                <w:rFonts w:ascii="Verdana" w:hAnsi="Verdana"/>
                <w:sz w:val="20"/>
                <w:szCs w:val="20"/>
              </w:rPr>
              <w:t>5-10</w:t>
            </w:r>
          </w:p>
        </w:tc>
        <w:tc>
          <w:tcPr>
            <w:tcW w:w="1584" w:type="dxa"/>
          </w:tcPr>
          <w:p w14:paraId="21EDB285" w14:textId="07CBE522" w:rsidR="00AA1084" w:rsidRDefault="00AA1084" w:rsidP="00AA1084">
            <w:pPr>
              <w:jc w:val="center"/>
              <w:rPr>
                <w:rFonts w:ascii="Verdana" w:hAnsi="Verdana"/>
                <w:sz w:val="20"/>
                <w:szCs w:val="20"/>
              </w:rPr>
            </w:pPr>
            <w:r>
              <w:rPr>
                <w:rFonts w:ascii="Verdana" w:hAnsi="Verdana"/>
                <w:sz w:val="20"/>
                <w:szCs w:val="20"/>
              </w:rPr>
              <w:t>1-5</w:t>
            </w:r>
          </w:p>
        </w:tc>
      </w:tr>
      <w:tr w:rsidR="0008252A" w14:paraId="020CA079" w14:textId="36E6692A" w:rsidTr="00AA1084">
        <w:tc>
          <w:tcPr>
            <w:tcW w:w="1532" w:type="dxa"/>
          </w:tcPr>
          <w:p w14:paraId="4669FB85" w14:textId="3CE1C0AF" w:rsidR="0008252A" w:rsidRDefault="0008252A" w:rsidP="0008252A">
            <w:pPr>
              <w:rPr>
                <w:rFonts w:ascii="Verdana" w:hAnsi="Verdana"/>
                <w:sz w:val="20"/>
                <w:szCs w:val="20"/>
              </w:rPr>
            </w:pPr>
            <w:r>
              <w:rPr>
                <w:rFonts w:ascii="Verdana" w:hAnsi="Verdana"/>
                <w:sz w:val="20"/>
                <w:szCs w:val="20"/>
              </w:rPr>
              <w:t>Insignificant</w:t>
            </w:r>
          </w:p>
        </w:tc>
        <w:tc>
          <w:tcPr>
            <w:tcW w:w="2149" w:type="dxa"/>
          </w:tcPr>
          <w:p w14:paraId="6AE2F907" w14:textId="76F6F3AB" w:rsidR="0008252A" w:rsidRDefault="0008252A" w:rsidP="0008252A">
            <w:pPr>
              <w:jc w:val="center"/>
              <w:rPr>
                <w:rFonts w:ascii="Verdana" w:hAnsi="Verdana"/>
                <w:sz w:val="20"/>
                <w:szCs w:val="20"/>
              </w:rPr>
            </w:pPr>
            <w:r>
              <w:rPr>
                <w:rFonts w:ascii="Verdana" w:hAnsi="Verdana"/>
                <w:sz w:val="20"/>
                <w:szCs w:val="20"/>
              </w:rPr>
              <w:t>≤0.5</w:t>
            </w:r>
          </w:p>
        </w:tc>
        <w:tc>
          <w:tcPr>
            <w:tcW w:w="1843" w:type="dxa"/>
          </w:tcPr>
          <w:p w14:paraId="207867F9" w14:textId="6AFCAD7E" w:rsidR="0008252A" w:rsidRDefault="0008252A" w:rsidP="0008252A">
            <w:pPr>
              <w:jc w:val="center"/>
              <w:rPr>
                <w:rFonts w:ascii="Verdana" w:hAnsi="Verdana"/>
                <w:sz w:val="20"/>
                <w:szCs w:val="20"/>
              </w:rPr>
            </w:pPr>
            <w:r>
              <w:rPr>
                <w:rFonts w:ascii="Verdana" w:hAnsi="Verdana"/>
                <w:sz w:val="20"/>
                <w:szCs w:val="20"/>
              </w:rPr>
              <w:t>≤5</w:t>
            </w:r>
          </w:p>
        </w:tc>
        <w:tc>
          <w:tcPr>
            <w:tcW w:w="1954" w:type="dxa"/>
          </w:tcPr>
          <w:p w14:paraId="46397A9F" w14:textId="7F82B454" w:rsidR="0008252A" w:rsidRDefault="0008252A" w:rsidP="0008252A">
            <w:pPr>
              <w:jc w:val="center"/>
              <w:rPr>
                <w:rFonts w:ascii="Verdana" w:hAnsi="Verdana"/>
                <w:sz w:val="20"/>
                <w:szCs w:val="20"/>
              </w:rPr>
            </w:pPr>
            <w:r>
              <w:rPr>
                <w:rFonts w:ascii="Verdana" w:hAnsi="Verdana"/>
                <w:sz w:val="20"/>
                <w:szCs w:val="20"/>
              </w:rPr>
              <w:t>≤5</w:t>
            </w:r>
          </w:p>
        </w:tc>
        <w:tc>
          <w:tcPr>
            <w:tcW w:w="1584" w:type="dxa"/>
          </w:tcPr>
          <w:p w14:paraId="405D49B9" w14:textId="6C29E77D" w:rsidR="0008252A" w:rsidRDefault="0008252A" w:rsidP="0008252A">
            <w:pPr>
              <w:jc w:val="center"/>
              <w:rPr>
                <w:rFonts w:ascii="Verdana" w:hAnsi="Verdana"/>
                <w:sz w:val="20"/>
                <w:szCs w:val="20"/>
              </w:rPr>
            </w:pPr>
            <w:r>
              <w:rPr>
                <w:rFonts w:ascii="Verdana" w:hAnsi="Verdana"/>
                <w:sz w:val="20"/>
                <w:szCs w:val="20"/>
              </w:rPr>
              <w:t>≤1</w:t>
            </w:r>
          </w:p>
        </w:tc>
      </w:tr>
    </w:tbl>
    <w:p w14:paraId="704AE8FB" w14:textId="77777777" w:rsidR="0030588F" w:rsidRDefault="0030588F" w:rsidP="0030588F">
      <w:pPr>
        <w:rPr>
          <w:rFonts w:ascii="Verdana" w:hAnsi="Verdana"/>
          <w:sz w:val="20"/>
          <w:szCs w:val="20"/>
        </w:rPr>
      </w:pPr>
    </w:p>
    <w:p w14:paraId="48CEFF9B" w14:textId="6046ABEC" w:rsidR="0030588F" w:rsidRDefault="0030588F" w:rsidP="0030588F">
      <w:pPr>
        <w:rPr>
          <w:rFonts w:ascii="Verdana" w:hAnsi="Verdana"/>
          <w:sz w:val="20"/>
          <w:szCs w:val="20"/>
        </w:rPr>
      </w:pPr>
      <w:r>
        <w:rPr>
          <w:rFonts w:ascii="Verdana" w:hAnsi="Verdana"/>
          <w:sz w:val="20"/>
          <w:szCs w:val="20"/>
        </w:rPr>
        <w:t xml:space="preserve">Table </w:t>
      </w:r>
      <w:r w:rsidR="00870933">
        <w:rPr>
          <w:rFonts w:ascii="Verdana" w:hAnsi="Verdana"/>
          <w:sz w:val="20"/>
          <w:szCs w:val="20"/>
        </w:rPr>
        <w:t>2</w:t>
      </w:r>
      <w:r>
        <w:rPr>
          <w:rFonts w:ascii="Verdana" w:hAnsi="Verdana"/>
          <w:sz w:val="20"/>
          <w:szCs w:val="20"/>
        </w:rPr>
        <w:t xml:space="preserve"> provides a proposal for the rating of the effectiveness of measures and practices</w:t>
      </w:r>
      <w:r w:rsidR="00870933">
        <w:rPr>
          <w:rFonts w:ascii="Verdana" w:hAnsi="Verdana"/>
          <w:sz w:val="20"/>
          <w:szCs w:val="20"/>
        </w:rPr>
        <w:t xml:space="preserve"> to decrease pesticide pollution. In this case, only a relative decrease in concentration and/or loading is proposed as </w:t>
      </w:r>
      <w:r>
        <w:rPr>
          <w:rFonts w:ascii="Verdana" w:hAnsi="Verdana"/>
          <w:sz w:val="20"/>
          <w:szCs w:val="20"/>
        </w:rPr>
        <w:t>indicators</w:t>
      </w:r>
      <w:r w:rsidR="00870933">
        <w:rPr>
          <w:rFonts w:ascii="Verdana" w:hAnsi="Verdana"/>
          <w:sz w:val="20"/>
          <w:szCs w:val="20"/>
        </w:rPr>
        <w:t>; this is the most convenient manner as there is no need</w:t>
      </w:r>
      <w:r w:rsidR="007C111E">
        <w:rPr>
          <w:rFonts w:ascii="Verdana" w:hAnsi="Verdana"/>
          <w:sz w:val="20"/>
          <w:szCs w:val="20"/>
        </w:rPr>
        <w:t xml:space="preserve"> in this case</w:t>
      </w:r>
      <w:r w:rsidR="00870933">
        <w:rPr>
          <w:rFonts w:ascii="Verdana" w:hAnsi="Verdana"/>
          <w:sz w:val="20"/>
          <w:szCs w:val="20"/>
        </w:rPr>
        <w:t xml:space="preserve"> to specify the many different types of pesticides.</w:t>
      </w:r>
      <w:r>
        <w:rPr>
          <w:rFonts w:ascii="Verdana" w:hAnsi="Verdana"/>
          <w:sz w:val="20"/>
          <w:szCs w:val="20"/>
        </w:rPr>
        <w:t xml:space="preserve"> </w:t>
      </w:r>
      <w:r w:rsidR="00870933">
        <w:rPr>
          <w:rFonts w:ascii="Verdana" w:hAnsi="Verdana"/>
          <w:sz w:val="20"/>
          <w:szCs w:val="20"/>
        </w:rPr>
        <w:t>Again, f</w:t>
      </w:r>
      <w:r>
        <w:rPr>
          <w:rFonts w:ascii="Verdana" w:hAnsi="Verdana"/>
          <w:sz w:val="20"/>
          <w:szCs w:val="20"/>
        </w:rPr>
        <w:t>ive effectiveness classes (ratings) have been distinguished.</w:t>
      </w:r>
    </w:p>
    <w:p w14:paraId="4830BAD2" w14:textId="55C44DF8" w:rsidR="0030588F" w:rsidRPr="0008252A" w:rsidRDefault="0030588F" w:rsidP="0030588F">
      <w:pPr>
        <w:spacing w:after="0"/>
        <w:rPr>
          <w:rFonts w:ascii="Verdana" w:hAnsi="Verdana"/>
          <w:i/>
          <w:sz w:val="20"/>
          <w:szCs w:val="20"/>
        </w:rPr>
      </w:pPr>
      <w:commentRangeStart w:id="2"/>
      <w:r w:rsidRPr="0008252A">
        <w:rPr>
          <w:rFonts w:ascii="Verdana" w:hAnsi="Verdana"/>
          <w:i/>
          <w:sz w:val="20"/>
          <w:szCs w:val="20"/>
        </w:rPr>
        <w:t xml:space="preserve">Table </w:t>
      </w:r>
      <w:r w:rsidR="00870933">
        <w:rPr>
          <w:rFonts w:ascii="Verdana" w:hAnsi="Verdana"/>
          <w:i/>
          <w:sz w:val="20"/>
          <w:szCs w:val="20"/>
        </w:rPr>
        <w:t>2</w:t>
      </w:r>
      <w:r w:rsidRPr="0008252A">
        <w:rPr>
          <w:rFonts w:ascii="Verdana" w:hAnsi="Verdana"/>
          <w:i/>
          <w:sz w:val="20"/>
          <w:szCs w:val="20"/>
        </w:rPr>
        <w:t xml:space="preserve">. Effectiveness </w:t>
      </w:r>
      <w:commentRangeEnd w:id="2"/>
      <w:r w:rsidR="00437509">
        <w:rPr>
          <w:rStyle w:val="CommentReference"/>
        </w:rPr>
        <w:commentReference w:id="2"/>
      </w:r>
      <w:r w:rsidRPr="0008252A">
        <w:rPr>
          <w:rFonts w:ascii="Verdana" w:hAnsi="Verdana"/>
          <w:i/>
          <w:sz w:val="20"/>
          <w:szCs w:val="20"/>
        </w:rPr>
        <w:t xml:space="preserve">rating of measures and practices to decrease </w:t>
      </w:r>
      <w:r w:rsidR="00870933">
        <w:rPr>
          <w:rFonts w:ascii="Verdana" w:hAnsi="Verdana"/>
          <w:i/>
          <w:sz w:val="20"/>
          <w:szCs w:val="20"/>
        </w:rPr>
        <w:t>pesticide</w:t>
      </w:r>
      <w:r w:rsidRPr="0008252A">
        <w:rPr>
          <w:rFonts w:ascii="Verdana" w:hAnsi="Verdana"/>
          <w:i/>
          <w:sz w:val="20"/>
          <w:szCs w:val="20"/>
        </w:rPr>
        <w:t xml:space="preserve"> pollution of groundwater and surface waters. </w:t>
      </w:r>
      <w:r w:rsidR="00870933">
        <w:rPr>
          <w:rFonts w:ascii="Verdana" w:hAnsi="Verdana"/>
          <w:i/>
          <w:sz w:val="20"/>
          <w:szCs w:val="20"/>
        </w:rPr>
        <w:t>Two</w:t>
      </w:r>
      <w:r w:rsidRPr="0008252A">
        <w:rPr>
          <w:rFonts w:ascii="Verdana" w:hAnsi="Verdana"/>
          <w:i/>
          <w:sz w:val="20"/>
          <w:szCs w:val="20"/>
        </w:rPr>
        <w:t xml:space="preserve"> types of indicators are proposed (see text).</w:t>
      </w:r>
    </w:p>
    <w:tbl>
      <w:tblPr>
        <w:tblStyle w:val="TableGrid"/>
        <w:tblW w:w="0" w:type="auto"/>
        <w:tblLayout w:type="fixed"/>
        <w:tblLook w:val="04A0" w:firstRow="1" w:lastRow="0" w:firstColumn="1" w:lastColumn="0" w:noHBand="0" w:noVBand="1"/>
      </w:tblPr>
      <w:tblGrid>
        <w:gridCol w:w="2689"/>
        <w:gridCol w:w="3260"/>
        <w:gridCol w:w="2977"/>
      </w:tblGrid>
      <w:tr w:rsidR="002F031A" w14:paraId="51629FFF" w14:textId="77777777" w:rsidTr="00DA4D26">
        <w:trPr>
          <w:trHeight w:val="620"/>
        </w:trPr>
        <w:tc>
          <w:tcPr>
            <w:tcW w:w="2689" w:type="dxa"/>
            <w:shd w:val="clear" w:color="auto" w:fill="C4BC96" w:themeFill="background2" w:themeFillShade="BF"/>
          </w:tcPr>
          <w:p w14:paraId="66FE3905" w14:textId="77777777" w:rsidR="002F031A" w:rsidRDefault="002F031A" w:rsidP="00870933">
            <w:pPr>
              <w:rPr>
                <w:rFonts w:ascii="Verdana" w:hAnsi="Verdana"/>
                <w:sz w:val="20"/>
                <w:szCs w:val="20"/>
              </w:rPr>
            </w:pPr>
          </w:p>
        </w:tc>
        <w:tc>
          <w:tcPr>
            <w:tcW w:w="6237" w:type="dxa"/>
            <w:gridSpan w:val="2"/>
            <w:shd w:val="clear" w:color="auto" w:fill="C4BC96" w:themeFill="background2" w:themeFillShade="BF"/>
          </w:tcPr>
          <w:p w14:paraId="0CAC8478" w14:textId="1E3ED2FD" w:rsidR="002F031A" w:rsidRDefault="002F031A" w:rsidP="00F24C3E">
            <w:pPr>
              <w:jc w:val="center"/>
              <w:rPr>
                <w:rFonts w:ascii="Verdana" w:hAnsi="Verdana"/>
                <w:sz w:val="20"/>
                <w:szCs w:val="20"/>
              </w:rPr>
            </w:pPr>
            <w:r>
              <w:rPr>
                <w:rFonts w:ascii="Verdana" w:hAnsi="Verdana"/>
                <w:sz w:val="20"/>
                <w:szCs w:val="20"/>
              </w:rPr>
              <w:t xml:space="preserve">Indicators for effectiveness of measures to decrease </w:t>
            </w:r>
            <w:r w:rsidR="00F24C3E">
              <w:rPr>
                <w:rFonts w:ascii="Verdana" w:hAnsi="Verdana"/>
                <w:sz w:val="20"/>
                <w:szCs w:val="20"/>
              </w:rPr>
              <w:t>pesticides</w:t>
            </w:r>
            <w:r>
              <w:rPr>
                <w:rFonts w:ascii="Verdana" w:hAnsi="Verdana"/>
                <w:sz w:val="20"/>
                <w:szCs w:val="20"/>
              </w:rPr>
              <w:t xml:space="preserve"> pollution</w:t>
            </w:r>
          </w:p>
        </w:tc>
      </w:tr>
      <w:tr w:rsidR="00870933" w14:paraId="765357E0" w14:textId="7594CCCC" w:rsidTr="00870933">
        <w:trPr>
          <w:trHeight w:val="620"/>
        </w:trPr>
        <w:tc>
          <w:tcPr>
            <w:tcW w:w="2689" w:type="dxa"/>
            <w:shd w:val="clear" w:color="auto" w:fill="C4BC96" w:themeFill="background2" w:themeFillShade="BF"/>
          </w:tcPr>
          <w:p w14:paraId="107BD825" w14:textId="2989B16E" w:rsidR="00870933" w:rsidRDefault="00870933" w:rsidP="00870933">
            <w:pPr>
              <w:rPr>
                <w:rFonts w:ascii="Verdana" w:hAnsi="Verdana"/>
                <w:sz w:val="20"/>
                <w:szCs w:val="20"/>
              </w:rPr>
            </w:pPr>
            <w:r>
              <w:rPr>
                <w:rFonts w:ascii="Verdana" w:hAnsi="Verdana"/>
                <w:sz w:val="20"/>
                <w:szCs w:val="20"/>
              </w:rPr>
              <w:t>Effectiveness of the measures and practices</w:t>
            </w:r>
          </w:p>
        </w:tc>
        <w:tc>
          <w:tcPr>
            <w:tcW w:w="3260" w:type="dxa"/>
            <w:shd w:val="clear" w:color="auto" w:fill="C4BC96" w:themeFill="background2" w:themeFillShade="BF"/>
          </w:tcPr>
          <w:p w14:paraId="2C23D948" w14:textId="35E250D3" w:rsidR="00870933" w:rsidRPr="009275FE" w:rsidRDefault="00870933" w:rsidP="00870933">
            <w:pPr>
              <w:jc w:val="center"/>
              <w:rPr>
                <w:rFonts w:ascii="Verdana" w:hAnsi="Verdana"/>
                <w:b/>
                <w:sz w:val="20"/>
                <w:szCs w:val="20"/>
              </w:rPr>
            </w:pPr>
            <w:r w:rsidRPr="00870933">
              <w:rPr>
                <w:rFonts w:ascii="Verdana" w:hAnsi="Verdana"/>
                <w:sz w:val="20"/>
                <w:szCs w:val="20"/>
              </w:rPr>
              <w:t>Relative</w:t>
            </w:r>
            <w:r>
              <w:rPr>
                <w:rFonts w:ascii="Verdana" w:hAnsi="Verdana"/>
                <w:sz w:val="20"/>
                <w:szCs w:val="20"/>
              </w:rPr>
              <w:t xml:space="preserve"> d</w:t>
            </w:r>
            <w:r w:rsidRPr="00870933">
              <w:rPr>
                <w:rFonts w:ascii="Verdana" w:hAnsi="Verdana"/>
                <w:sz w:val="20"/>
                <w:szCs w:val="20"/>
              </w:rPr>
              <w:t>ecrease in concentration</w:t>
            </w:r>
            <w:r w:rsidR="00F24C3E">
              <w:rPr>
                <w:rFonts w:ascii="Verdana" w:hAnsi="Verdana"/>
                <w:sz w:val="20"/>
                <w:szCs w:val="20"/>
              </w:rPr>
              <w:t xml:space="preserve"> in water bodies</w:t>
            </w:r>
            <w:r>
              <w:rPr>
                <w:rFonts w:ascii="Verdana" w:hAnsi="Verdana"/>
                <w:sz w:val="20"/>
                <w:szCs w:val="20"/>
              </w:rPr>
              <w:t>, %</w:t>
            </w:r>
          </w:p>
        </w:tc>
        <w:tc>
          <w:tcPr>
            <w:tcW w:w="2977" w:type="dxa"/>
            <w:shd w:val="clear" w:color="auto" w:fill="C4BC96" w:themeFill="background2" w:themeFillShade="BF"/>
          </w:tcPr>
          <w:p w14:paraId="0E572E0F" w14:textId="3DE93BA5" w:rsidR="00870933" w:rsidRDefault="00870933" w:rsidP="00870933">
            <w:pPr>
              <w:jc w:val="center"/>
              <w:rPr>
                <w:rFonts w:ascii="Verdana" w:hAnsi="Verdana"/>
                <w:b/>
                <w:sz w:val="20"/>
                <w:szCs w:val="20"/>
              </w:rPr>
            </w:pPr>
            <w:r>
              <w:rPr>
                <w:rFonts w:ascii="Verdana" w:hAnsi="Verdana"/>
                <w:sz w:val="20"/>
                <w:szCs w:val="20"/>
              </w:rPr>
              <w:t>Relative decrease in loading</w:t>
            </w:r>
            <w:r w:rsidR="00F24C3E">
              <w:rPr>
                <w:rFonts w:ascii="Verdana" w:hAnsi="Verdana"/>
                <w:sz w:val="20"/>
                <w:szCs w:val="20"/>
              </w:rPr>
              <w:t xml:space="preserve"> of water bodies</w:t>
            </w:r>
            <w:r>
              <w:rPr>
                <w:rFonts w:ascii="Verdana" w:hAnsi="Verdana"/>
                <w:sz w:val="20"/>
                <w:szCs w:val="20"/>
              </w:rPr>
              <w:t>, %</w:t>
            </w:r>
          </w:p>
        </w:tc>
      </w:tr>
      <w:tr w:rsidR="00870933" w14:paraId="41187734" w14:textId="16E02563" w:rsidTr="00870933">
        <w:tc>
          <w:tcPr>
            <w:tcW w:w="2689" w:type="dxa"/>
          </w:tcPr>
          <w:p w14:paraId="153012AF" w14:textId="77777777" w:rsidR="00870933" w:rsidRDefault="00870933" w:rsidP="00870933">
            <w:pPr>
              <w:rPr>
                <w:rFonts w:ascii="Verdana" w:hAnsi="Verdana"/>
                <w:sz w:val="20"/>
                <w:szCs w:val="20"/>
              </w:rPr>
            </w:pPr>
            <w:r>
              <w:rPr>
                <w:rFonts w:ascii="Verdana" w:hAnsi="Verdana"/>
                <w:sz w:val="20"/>
                <w:szCs w:val="20"/>
              </w:rPr>
              <w:t>Very high</w:t>
            </w:r>
          </w:p>
        </w:tc>
        <w:tc>
          <w:tcPr>
            <w:tcW w:w="3260" w:type="dxa"/>
          </w:tcPr>
          <w:p w14:paraId="11172CA5" w14:textId="77777777" w:rsidR="00870933" w:rsidRDefault="00870933" w:rsidP="00870933">
            <w:pPr>
              <w:jc w:val="center"/>
              <w:rPr>
                <w:rFonts w:ascii="Verdana" w:hAnsi="Verdana"/>
                <w:sz w:val="20"/>
                <w:szCs w:val="20"/>
              </w:rPr>
            </w:pPr>
            <w:r>
              <w:rPr>
                <w:rFonts w:ascii="Verdana" w:hAnsi="Verdana"/>
                <w:sz w:val="20"/>
                <w:szCs w:val="20"/>
              </w:rPr>
              <w:t>&gt;25</w:t>
            </w:r>
          </w:p>
        </w:tc>
        <w:tc>
          <w:tcPr>
            <w:tcW w:w="2977" w:type="dxa"/>
          </w:tcPr>
          <w:p w14:paraId="309524E0" w14:textId="545D8DDC" w:rsidR="00870933" w:rsidRDefault="00870933" w:rsidP="00870933">
            <w:pPr>
              <w:jc w:val="center"/>
              <w:rPr>
                <w:rFonts w:ascii="Verdana" w:hAnsi="Verdana"/>
                <w:sz w:val="20"/>
                <w:szCs w:val="20"/>
              </w:rPr>
            </w:pPr>
            <w:r>
              <w:rPr>
                <w:rFonts w:ascii="Verdana" w:hAnsi="Verdana"/>
                <w:sz w:val="20"/>
                <w:szCs w:val="20"/>
              </w:rPr>
              <w:t>&gt;25</w:t>
            </w:r>
          </w:p>
        </w:tc>
      </w:tr>
      <w:tr w:rsidR="00870933" w14:paraId="5C603FFC" w14:textId="1A602915" w:rsidTr="00870933">
        <w:tc>
          <w:tcPr>
            <w:tcW w:w="2689" w:type="dxa"/>
          </w:tcPr>
          <w:p w14:paraId="62A1E7BF" w14:textId="77777777" w:rsidR="00870933" w:rsidRDefault="00870933" w:rsidP="00870933">
            <w:pPr>
              <w:rPr>
                <w:rFonts w:ascii="Verdana" w:hAnsi="Verdana"/>
                <w:sz w:val="20"/>
                <w:szCs w:val="20"/>
              </w:rPr>
            </w:pPr>
            <w:r>
              <w:rPr>
                <w:rFonts w:ascii="Verdana" w:hAnsi="Verdana"/>
                <w:sz w:val="20"/>
                <w:szCs w:val="20"/>
              </w:rPr>
              <w:t>High</w:t>
            </w:r>
          </w:p>
        </w:tc>
        <w:tc>
          <w:tcPr>
            <w:tcW w:w="3260" w:type="dxa"/>
          </w:tcPr>
          <w:p w14:paraId="699A37EC" w14:textId="77777777" w:rsidR="00870933" w:rsidRDefault="00870933" w:rsidP="00870933">
            <w:pPr>
              <w:jc w:val="center"/>
              <w:rPr>
                <w:rFonts w:ascii="Verdana" w:hAnsi="Verdana"/>
                <w:sz w:val="20"/>
                <w:szCs w:val="20"/>
              </w:rPr>
            </w:pPr>
            <w:r>
              <w:rPr>
                <w:rFonts w:ascii="Verdana" w:hAnsi="Verdana"/>
                <w:sz w:val="20"/>
                <w:szCs w:val="20"/>
              </w:rPr>
              <w:t>10-25</w:t>
            </w:r>
          </w:p>
        </w:tc>
        <w:tc>
          <w:tcPr>
            <w:tcW w:w="2977" w:type="dxa"/>
          </w:tcPr>
          <w:p w14:paraId="7A33C1A7" w14:textId="24180DB9" w:rsidR="00870933" w:rsidRDefault="00870933" w:rsidP="00870933">
            <w:pPr>
              <w:jc w:val="center"/>
              <w:rPr>
                <w:rFonts w:ascii="Verdana" w:hAnsi="Verdana"/>
                <w:sz w:val="20"/>
                <w:szCs w:val="20"/>
              </w:rPr>
            </w:pPr>
            <w:r>
              <w:rPr>
                <w:rFonts w:ascii="Verdana" w:hAnsi="Verdana"/>
                <w:sz w:val="20"/>
                <w:szCs w:val="20"/>
              </w:rPr>
              <w:t>10-25</w:t>
            </w:r>
          </w:p>
        </w:tc>
      </w:tr>
      <w:tr w:rsidR="00870933" w14:paraId="5430C43F" w14:textId="1718491A" w:rsidTr="00870933">
        <w:tc>
          <w:tcPr>
            <w:tcW w:w="2689" w:type="dxa"/>
          </w:tcPr>
          <w:p w14:paraId="73838BEC" w14:textId="77777777" w:rsidR="00870933" w:rsidRDefault="00870933" w:rsidP="00870933">
            <w:pPr>
              <w:rPr>
                <w:rFonts w:ascii="Verdana" w:hAnsi="Verdana"/>
                <w:sz w:val="20"/>
                <w:szCs w:val="20"/>
              </w:rPr>
            </w:pPr>
            <w:r>
              <w:rPr>
                <w:rFonts w:ascii="Verdana" w:hAnsi="Verdana"/>
                <w:sz w:val="20"/>
                <w:szCs w:val="20"/>
              </w:rPr>
              <w:t>Moderate</w:t>
            </w:r>
          </w:p>
        </w:tc>
        <w:tc>
          <w:tcPr>
            <w:tcW w:w="3260" w:type="dxa"/>
          </w:tcPr>
          <w:p w14:paraId="59F98359" w14:textId="77777777" w:rsidR="00870933" w:rsidRDefault="00870933" w:rsidP="00870933">
            <w:pPr>
              <w:jc w:val="center"/>
              <w:rPr>
                <w:rFonts w:ascii="Verdana" w:hAnsi="Verdana"/>
                <w:sz w:val="20"/>
                <w:szCs w:val="20"/>
              </w:rPr>
            </w:pPr>
            <w:r>
              <w:rPr>
                <w:rFonts w:ascii="Verdana" w:hAnsi="Verdana"/>
                <w:sz w:val="20"/>
                <w:szCs w:val="20"/>
              </w:rPr>
              <w:t>5-10</w:t>
            </w:r>
          </w:p>
        </w:tc>
        <w:tc>
          <w:tcPr>
            <w:tcW w:w="2977" w:type="dxa"/>
          </w:tcPr>
          <w:p w14:paraId="40D7583B" w14:textId="49D33771" w:rsidR="00870933" w:rsidRDefault="00870933" w:rsidP="00870933">
            <w:pPr>
              <w:jc w:val="center"/>
              <w:rPr>
                <w:rFonts w:ascii="Verdana" w:hAnsi="Verdana"/>
                <w:sz w:val="20"/>
                <w:szCs w:val="20"/>
              </w:rPr>
            </w:pPr>
            <w:r>
              <w:rPr>
                <w:rFonts w:ascii="Verdana" w:hAnsi="Verdana"/>
                <w:sz w:val="20"/>
                <w:szCs w:val="20"/>
              </w:rPr>
              <w:t>5-10</w:t>
            </w:r>
          </w:p>
        </w:tc>
      </w:tr>
      <w:tr w:rsidR="00870933" w14:paraId="56B595EC" w14:textId="6E30B33B" w:rsidTr="00870933">
        <w:tc>
          <w:tcPr>
            <w:tcW w:w="2689" w:type="dxa"/>
          </w:tcPr>
          <w:p w14:paraId="6DE599B3" w14:textId="77777777" w:rsidR="00870933" w:rsidRDefault="00870933" w:rsidP="00870933">
            <w:pPr>
              <w:rPr>
                <w:rFonts w:ascii="Verdana" w:hAnsi="Verdana"/>
                <w:sz w:val="20"/>
                <w:szCs w:val="20"/>
              </w:rPr>
            </w:pPr>
            <w:r>
              <w:rPr>
                <w:rFonts w:ascii="Verdana" w:hAnsi="Verdana"/>
                <w:sz w:val="20"/>
                <w:szCs w:val="20"/>
              </w:rPr>
              <w:t>Low</w:t>
            </w:r>
          </w:p>
        </w:tc>
        <w:tc>
          <w:tcPr>
            <w:tcW w:w="3260" w:type="dxa"/>
          </w:tcPr>
          <w:p w14:paraId="01A94B2C" w14:textId="77777777" w:rsidR="00870933" w:rsidRDefault="00870933" w:rsidP="00870933">
            <w:pPr>
              <w:jc w:val="center"/>
              <w:rPr>
                <w:rFonts w:ascii="Verdana" w:hAnsi="Verdana"/>
                <w:sz w:val="20"/>
                <w:szCs w:val="20"/>
              </w:rPr>
            </w:pPr>
            <w:r>
              <w:rPr>
                <w:rFonts w:ascii="Verdana" w:hAnsi="Verdana"/>
                <w:sz w:val="20"/>
                <w:szCs w:val="20"/>
              </w:rPr>
              <w:t>1-5</w:t>
            </w:r>
          </w:p>
        </w:tc>
        <w:tc>
          <w:tcPr>
            <w:tcW w:w="2977" w:type="dxa"/>
          </w:tcPr>
          <w:p w14:paraId="343437AB" w14:textId="4702BD99" w:rsidR="00870933" w:rsidRDefault="00870933" w:rsidP="00870933">
            <w:pPr>
              <w:jc w:val="center"/>
              <w:rPr>
                <w:rFonts w:ascii="Verdana" w:hAnsi="Verdana"/>
                <w:sz w:val="20"/>
                <w:szCs w:val="20"/>
              </w:rPr>
            </w:pPr>
            <w:r>
              <w:rPr>
                <w:rFonts w:ascii="Verdana" w:hAnsi="Verdana"/>
                <w:sz w:val="20"/>
                <w:szCs w:val="20"/>
              </w:rPr>
              <w:t>1-5</w:t>
            </w:r>
          </w:p>
        </w:tc>
      </w:tr>
      <w:tr w:rsidR="00870933" w14:paraId="7D72B095" w14:textId="339BB965" w:rsidTr="00870933">
        <w:tc>
          <w:tcPr>
            <w:tcW w:w="2689" w:type="dxa"/>
          </w:tcPr>
          <w:p w14:paraId="0F456EC2" w14:textId="77777777" w:rsidR="00870933" w:rsidRDefault="00870933" w:rsidP="00870933">
            <w:pPr>
              <w:rPr>
                <w:rFonts w:ascii="Verdana" w:hAnsi="Verdana"/>
                <w:sz w:val="20"/>
                <w:szCs w:val="20"/>
              </w:rPr>
            </w:pPr>
            <w:r>
              <w:rPr>
                <w:rFonts w:ascii="Verdana" w:hAnsi="Verdana"/>
                <w:sz w:val="20"/>
                <w:szCs w:val="20"/>
              </w:rPr>
              <w:t>Insignificant</w:t>
            </w:r>
          </w:p>
        </w:tc>
        <w:tc>
          <w:tcPr>
            <w:tcW w:w="3260" w:type="dxa"/>
          </w:tcPr>
          <w:p w14:paraId="450F77C6" w14:textId="77777777" w:rsidR="00870933" w:rsidRDefault="00870933" w:rsidP="00870933">
            <w:pPr>
              <w:jc w:val="center"/>
              <w:rPr>
                <w:rFonts w:ascii="Verdana" w:hAnsi="Verdana"/>
                <w:sz w:val="20"/>
                <w:szCs w:val="20"/>
              </w:rPr>
            </w:pPr>
            <w:r>
              <w:rPr>
                <w:rFonts w:ascii="Verdana" w:hAnsi="Verdana"/>
                <w:sz w:val="20"/>
                <w:szCs w:val="20"/>
              </w:rPr>
              <w:t>≤1</w:t>
            </w:r>
          </w:p>
        </w:tc>
        <w:tc>
          <w:tcPr>
            <w:tcW w:w="2977" w:type="dxa"/>
          </w:tcPr>
          <w:p w14:paraId="3E071235" w14:textId="4F305E5D" w:rsidR="00870933" w:rsidRDefault="00870933" w:rsidP="00870933">
            <w:pPr>
              <w:jc w:val="center"/>
              <w:rPr>
                <w:rFonts w:ascii="Verdana" w:hAnsi="Verdana"/>
                <w:sz w:val="20"/>
                <w:szCs w:val="20"/>
              </w:rPr>
            </w:pPr>
            <w:r>
              <w:rPr>
                <w:rFonts w:ascii="Verdana" w:hAnsi="Verdana"/>
                <w:sz w:val="20"/>
                <w:szCs w:val="20"/>
              </w:rPr>
              <w:t>≤1</w:t>
            </w:r>
          </w:p>
        </w:tc>
      </w:tr>
    </w:tbl>
    <w:p w14:paraId="07320461" w14:textId="108B0DE8" w:rsidR="00AA1084" w:rsidRDefault="007B56DE" w:rsidP="004B7584">
      <w:pPr>
        <w:rPr>
          <w:rFonts w:ascii="Verdana" w:hAnsi="Verdana"/>
          <w:sz w:val="20"/>
          <w:szCs w:val="20"/>
        </w:rPr>
      </w:pPr>
      <w:r>
        <w:rPr>
          <w:rFonts w:ascii="Verdana" w:hAnsi="Verdana"/>
          <w:sz w:val="20"/>
          <w:szCs w:val="20"/>
        </w:rPr>
        <w:t xml:space="preserve"> </w:t>
      </w:r>
    </w:p>
    <w:p w14:paraId="79A6807D" w14:textId="30445F6E" w:rsidR="00C56B6E" w:rsidRPr="00C56B6E" w:rsidRDefault="00C56B6E" w:rsidP="00C56B6E">
      <w:pPr>
        <w:pStyle w:val="ListParagraph"/>
        <w:numPr>
          <w:ilvl w:val="1"/>
          <w:numId w:val="11"/>
        </w:numPr>
        <w:rPr>
          <w:rFonts w:ascii="Verdana" w:hAnsi="Verdana"/>
          <w:b/>
          <w:i/>
          <w:sz w:val="20"/>
          <w:szCs w:val="20"/>
        </w:rPr>
      </w:pPr>
      <w:r w:rsidRPr="00C56B6E">
        <w:rPr>
          <w:rFonts w:ascii="Verdana" w:hAnsi="Verdana"/>
          <w:b/>
          <w:i/>
          <w:sz w:val="20"/>
          <w:szCs w:val="20"/>
        </w:rPr>
        <w:lastRenderedPageBreak/>
        <w:t xml:space="preserve">Efficiency </w:t>
      </w:r>
    </w:p>
    <w:p w14:paraId="1846541E" w14:textId="322B6FBA" w:rsidR="00140223" w:rsidRDefault="00C56B6E" w:rsidP="00C56B6E">
      <w:pPr>
        <w:rPr>
          <w:rFonts w:ascii="Verdana" w:hAnsi="Verdana"/>
          <w:sz w:val="20"/>
          <w:szCs w:val="20"/>
        </w:rPr>
      </w:pPr>
      <w:r w:rsidRPr="00C56B6E">
        <w:rPr>
          <w:rFonts w:ascii="Verdana" w:hAnsi="Verdana"/>
          <w:sz w:val="20"/>
          <w:szCs w:val="20"/>
        </w:rPr>
        <w:t>Eff</w:t>
      </w:r>
      <w:r>
        <w:rPr>
          <w:rFonts w:ascii="Verdana" w:hAnsi="Verdana"/>
          <w:sz w:val="20"/>
          <w:szCs w:val="20"/>
        </w:rPr>
        <w:t xml:space="preserve">iciency </w:t>
      </w:r>
      <w:r w:rsidRPr="00C56B6E">
        <w:rPr>
          <w:rFonts w:ascii="Verdana" w:hAnsi="Verdana"/>
          <w:sz w:val="20"/>
          <w:szCs w:val="20"/>
        </w:rPr>
        <w:t xml:space="preserve">is defined as the </w:t>
      </w:r>
      <w:r>
        <w:rPr>
          <w:rFonts w:ascii="Verdana" w:hAnsi="Verdana"/>
          <w:sz w:val="20"/>
          <w:szCs w:val="20"/>
        </w:rPr>
        <w:t xml:space="preserve">ratio of the economic cost and the effect of the measure. Hence, the efficiency of a measure or practice depends on its cost and effectiveness. As effectiveness can be expressed with various indicators (or units; see Tables 1 and 2), efficiency can be expressed also with various indicators (or units). </w:t>
      </w:r>
      <w:r w:rsidR="006B6405">
        <w:rPr>
          <w:rFonts w:ascii="Verdana" w:hAnsi="Verdana"/>
          <w:sz w:val="20"/>
          <w:szCs w:val="20"/>
        </w:rPr>
        <w:t xml:space="preserve">The costs are in euro per ha </w:t>
      </w:r>
      <w:r w:rsidR="000A7F56">
        <w:rPr>
          <w:rFonts w:ascii="Verdana" w:hAnsi="Verdana"/>
          <w:sz w:val="20"/>
          <w:szCs w:val="20"/>
        </w:rPr>
        <w:t xml:space="preserve">per </w:t>
      </w:r>
      <w:r w:rsidR="006B6405">
        <w:rPr>
          <w:rFonts w:ascii="Verdana" w:hAnsi="Verdana"/>
          <w:sz w:val="20"/>
          <w:szCs w:val="20"/>
        </w:rPr>
        <w:t xml:space="preserve">unit change in nitrate concentration or N loading (Table 3).  </w:t>
      </w:r>
    </w:p>
    <w:p w14:paraId="569F2FB1" w14:textId="77777777" w:rsidR="00E53393" w:rsidRDefault="000A7F56" w:rsidP="00C56B6E">
      <w:pPr>
        <w:rPr>
          <w:rFonts w:ascii="Verdana" w:hAnsi="Verdana"/>
          <w:sz w:val="20"/>
          <w:szCs w:val="20"/>
        </w:rPr>
      </w:pPr>
      <w:r>
        <w:rPr>
          <w:rFonts w:ascii="Verdana" w:hAnsi="Verdana"/>
          <w:sz w:val="20"/>
          <w:szCs w:val="20"/>
        </w:rPr>
        <w:t xml:space="preserve">Five efficiency classes (ratings) have been distinguished. </w:t>
      </w:r>
      <w:r w:rsidR="00E53393">
        <w:rPr>
          <w:rFonts w:ascii="Verdana" w:hAnsi="Verdana"/>
          <w:sz w:val="20"/>
          <w:szCs w:val="20"/>
        </w:rPr>
        <w:t xml:space="preserve">When costs increase, efficiency goes down, and vice versa. </w:t>
      </w:r>
      <w:r>
        <w:rPr>
          <w:rFonts w:ascii="Verdana" w:hAnsi="Verdana"/>
          <w:sz w:val="20"/>
          <w:szCs w:val="20"/>
        </w:rPr>
        <w:t>A very high efficiency is beneficial for the addressee</w:t>
      </w:r>
      <w:r w:rsidR="007E4D01">
        <w:rPr>
          <w:rFonts w:ascii="Verdana" w:hAnsi="Verdana"/>
          <w:sz w:val="20"/>
          <w:szCs w:val="20"/>
        </w:rPr>
        <w:t>; a decrease in nitrate concentration or N loading is associated with an increase in crop yield and</w:t>
      </w:r>
      <w:r w:rsidR="00E53393">
        <w:rPr>
          <w:rFonts w:ascii="Verdana" w:hAnsi="Verdana"/>
          <w:sz w:val="20"/>
          <w:szCs w:val="20"/>
        </w:rPr>
        <w:t>/or</w:t>
      </w:r>
      <w:r w:rsidR="007E4D01">
        <w:rPr>
          <w:rFonts w:ascii="Verdana" w:hAnsi="Verdana"/>
          <w:sz w:val="20"/>
          <w:szCs w:val="20"/>
        </w:rPr>
        <w:t xml:space="preserve"> quality (probably because there was excess N fertilization)</w:t>
      </w:r>
      <w:r w:rsidR="00E53393">
        <w:rPr>
          <w:rFonts w:ascii="Verdana" w:hAnsi="Verdana"/>
          <w:sz w:val="20"/>
          <w:szCs w:val="20"/>
        </w:rPr>
        <w:t>, and/or with a decrease in cost of inputs (fertilizers, pesticides)</w:t>
      </w:r>
      <w:r w:rsidR="007E4D01">
        <w:rPr>
          <w:rFonts w:ascii="Verdana" w:hAnsi="Verdana"/>
          <w:sz w:val="20"/>
          <w:szCs w:val="20"/>
        </w:rPr>
        <w:t xml:space="preserve">. </w:t>
      </w:r>
    </w:p>
    <w:p w14:paraId="6B5E74A0" w14:textId="32550BC2" w:rsidR="00140223" w:rsidRDefault="00E53393" w:rsidP="00C56B6E">
      <w:pPr>
        <w:rPr>
          <w:rFonts w:ascii="Verdana" w:hAnsi="Verdana"/>
          <w:sz w:val="20"/>
          <w:szCs w:val="20"/>
        </w:rPr>
      </w:pPr>
      <w:r>
        <w:rPr>
          <w:rFonts w:ascii="Verdana" w:hAnsi="Verdana"/>
          <w:sz w:val="20"/>
          <w:szCs w:val="20"/>
        </w:rPr>
        <w:t>I</w:t>
      </w:r>
      <w:r w:rsidR="007E4D01">
        <w:rPr>
          <w:rFonts w:ascii="Verdana" w:hAnsi="Verdana"/>
          <w:sz w:val="20"/>
          <w:szCs w:val="20"/>
        </w:rPr>
        <w:t xml:space="preserve">t is assumed that the efficiency is insignificant when the cost are 100 euro per ha per kg N surplus and/or per kg soil mineral N, and/or per mg NO3 per liter, and/or per % change in N loading. As indicate before, it may be easier to realize a 1 % change in N loading than a decrease of the nitrate concentration of 1 mg per liter of an aquifer or water body. </w:t>
      </w:r>
      <w:r w:rsidR="00847CDD">
        <w:rPr>
          <w:rFonts w:ascii="Verdana" w:hAnsi="Verdana"/>
          <w:sz w:val="20"/>
          <w:szCs w:val="20"/>
        </w:rPr>
        <w:t>Hence, the cost should be made site-specific and also indicator-specific in the end.</w:t>
      </w:r>
    </w:p>
    <w:p w14:paraId="4F9A40DD" w14:textId="315880D9" w:rsidR="00AA1084" w:rsidRPr="0008252A" w:rsidRDefault="00AA1084" w:rsidP="00AA1084">
      <w:pPr>
        <w:spacing w:after="0"/>
        <w:rPr>
          <w:rFonts w:ascii="Verdana" w:hAnsi="Verdana"/>
          <w:i/>
          <w:sz w:val="20"/>
          <w:szCs w:val="20"/>
        </w:rPr>
      </w:pPr>
      <w:commentRangeStart w:id="3"/>
      <w:r w:rsidRPr="0008252A">
        <w:rPr>
          <w:rFonts w:ascii="Verdana" w:hAnsi="Verdana"/>
          <w:i/>
          <w:sz w:val="20"/>
          <w:szCs w:val="20"/>
        </w:rPr>
        <w:t xml:space="preserve">Table </w:t>
      </w:r>
      <w:r w:rsidR="00140223">
        <w:rPr>
          <w:rFonts w:ascii="Verdana" w:hAnsi="Verdana"/>
          <w:i/>
          <w:sz w:val="20"/>
          <w:szCs w:val="20"/>
        </w:rPr>
        <w:t>3</w:t>
      </w:r>
      <w:r w:rsidRPr="0008252A">
        <w:rPr>
          <w:rFonts w:ascii="Verdana" w:hAnsi="Verdana"/>
          <w:i/>
          <w:sz w:val="20"/>
          <w:szCs w:val="20"/>
        </w:rPr>
        <w:t xml:space="preserve">. </w:t>
      </w:r>
      <w:commentRangeEnd w:id="3"/>
      <w:r w:rsidR="00437509">
        <w:rPr>
          <w:rStyle w:val="CommentReference"/>
        </w:rPr>
        <w:commentReference w:id="3"/>
      </w:r>
      <w:r w:rsidRPr="0008252A">
        <w:rPr>
          <w:rFonts w:ascii="Verdana" w:hAnsi="Verdana"/>
          <w:i/>
          <w:sz w:val="20"/>
          <w:szCs w:val="20"/>
        </w:rPr>
        <w:t>Eff</w:t>
      </w:r>
      <w:r>
        <w:rPr>
          <w:rFonts w:ascii="Verdana" w:hAnsi="Verdana"/>
          <w:i/>
          <w:sz w:val="20"/>
          <w:szCs w:val="20"/>
        </w:rPr>
        <w:t xml:space="preserve">iciency </w:t>
      </w:r>
      <w:r w:rsidRPr="0008252A">
        <w:rPr>
          <w:rFonts w:ascii="Verdana" w:hAnsi="Verdana"/>
          <w:i/>
          <w:sz w:val="20"/>
          <w:szCs w:val="20"/>
        </w:rPr>
        <w:t xml:space="preserve">rating of measures and practices to decrease nitrate pollution of groundwater and surface waters. </w:t>
      </w:r>
      <w:r w:rsidR="00140223">
        <w:rPr>
          <w:rFonts w:ascii="Verdana" w:hAnsi="Verdana"/>
          <w:i/>
          <w:sz w:val="20"/>
          <w:szCs w:val="20"/>
        </w:rPr>
        <w:t>Four</w:t>
      </w:r>
      <w:r w:rsidRPr="0008252A">
        <w:rPr>
          <w:rFonts w:ascii="Verdana" w:hAnsi="Verdana"/>
          <w:i/>
          <w:sz w:val="20"/>
          <w:szCs w:val="20"/>
        </w:rPr>
        <w:t xml:space="preserve"> types of indicators are proposed (see text).</w:t>
      </w:r>
    </w:p>
    <w:tbl>
      <w:tblPr>
        <w:tblStyle w:val="TableGrid"/>
        <w:tblW w:w="0" w:type="auto"/>
        <w:tblLayout w:type="fixed"/>
        <w:tblLook w:val="04A0" w:firstRow="1" w:lastRow="0" w:firstColumn="1" w:lastColumn="0" w:noHBand="0" w:noVBand="1"/>
      </w:tblPr>
      <w:tblGrid>
        <w:gridCol w:w="1532"/>
        <w:gridCol w:w="2149"/>
        <w:gridCol w:w="1843"/>
        <w:gridCol w:w="1954"/>
        <w:gridCol w:w="1584"/>
      </w:tblGrid>
      <w:tr w:rsidR="00140223" w14:paraId="0FB19F66" w14:textId="77777777" w:rsidTr="00DA4D26">
        <w:tc>
          <w:tcPr>
            <w:tcW w:w="1532" w:type="dxa"/>
            <w:vMerge w:val="restart"/>
            <w:shd w:val="clear" w:color="auto" w:fill="C4BC96" w:themeFill="background2" w:themeFillShade="BF"/>
          </w:tcPr>
          <w:p w14:paraId="6BB73C51" w14:textId="5176383B" w:rsidR="00140223" w:rsidRDefault="00140223" w:rsidP="00140223">
            <w:pPr>
              <w:rPr>
                <w:rFonts w:ascii="Verdana" w:hAnsi="Verdana"/>
                <w:sz w:val="20"/>
                <w:szCs w:val="20"/>
              </w:rPr>
            </w:pPr>
            <w:r>
              <w:rPr>
                <w:rFonts w:ascii="Verdana" w:hAnsi="Verdana"/>
                <w:sz w:val="20"/>
                <w:szCs w:val="20"/>
              </w:rPr>
              <w:t>Efficiency of the measures and practices</w:t>
            </w:r>
          </w:p>
        </w:tc>
        <w:tc>
          <w:tcPr>
            <w:tcW w:w="7530" w:type="dxa"/>
            <w:gridSpan w:val="4"/>
            <w:shd w:val="clear" w:color="auto" w:fill="C4BC96" w:themeFill="background2" w:themeFillShade="BF"/>
          </w:tcPr>
          <w:p w14:paraId="4C666807" w14:textId="697AB94C" w:rsidR="00140223" w:rsidRPr="00140223" w:rsidRDefault="00140223" w:rsidP="00140223">
            <w:pPr>
              <w:jc w:val="center"/>
              <w:rPr>
                <w:rFonts w:ascii="Verdana" w:hAnsi="Verdana"/>
                <w:sz w:val="20"/>
                <w:szCs w:val="20"/>
              </w:rPr>
            </w:pPr>
            <w:r w:rsidRPr="00140223">
              <w:rPr>
                <w:rFonts w:ascii="Verdana" w:hAnsi="Verdana"/>
                <w:sz w:val="20"/>
                <w:szCs w:val="20"/>
              </w:rPr>
              <w:t xml:space="preserve">Economic cost of the measures, in euro per </w:t>
            </w:r>
            <w:r>
              <w:rPr>
                <w:rFonts w:ascii="Verdana" w:hAnsi="Verdana"/>
                <w:sz w:val="20"/>
                <w:szCs w:val="20"/>
              </w:rPr>
              <w:t xml:space="preserve">ha and per </w:t>
            </w:r>
            <w:r w:rsidRPr="00140223">
              <w:rPr>
                <w:rFonts w:ascii="Verdana" w:hAnsi="Verdana"/>
                <w:sz w:val="20"/>
                <w:szCs w:val="20"/>
              </w:rPr>
              <w:t>unit decrease in nitrate pollution of groundwater and/or surface waters</w:t>
            </w:r>
          </w:p>
        </w:tc>
      </w:tr>
      <w:tr w:rsidR="00AA1084" w14:paraId="1A909114" w14:textId="77777777" w:rsidTr="00DA4D26">
        <w:tc>
          <w:tcPr>
            <w:tcW w:w="1532" w:type="dxa"/>
            <w:vMerge/>
            <w:shd w:val="clear" w:color="auto" w:fill="C4BC96" w:themeFill="background2" w:themeFillShade="BF"/>
          </w:tcPr>
          <w:p w14:paraId="2C3CD124" w14:textId="77777777" w:rsidR="00AA1084" w:rsidRDefault="00AA1084" w:rsidP="00DA4D26">
            <w:pPr>
              <w:rPr>
                <w:rFonts w:ascii="Verdana" w:hAnsi="Verdana"/>
                <w:sz w:val="20"/>
                <w:szCs w:val="20"/>
              </w:rPr>
            </w:pPr>
          </w:p>
        </w:tc>
        <w:tc>
          <w:tcPr>
            <w:tcW w:w="2149" w:type="dxa"/>
            <w:shd w:val="clear" w:color="auto" w:fill="C4BC96" w:themeFill="background2" w:themeFillShade="BF"/>
          </w:tcPr>
          <w:p w14:paraId="343017B0" w14:textId="06D8C0CA" w:rsidR="00AA1084" w:rsidRDefault="00140223" w:rsidP="00140223">
            <w:pPr>
              <w:jc w:val="center"/>
              <w:rPr>
                <w:rFonts w:ascii="Verdana" w:hAnsi="Verdana"/>
                <w:sz w:val="20"/>
                <w:szCs w:val="20"/>
              </w:rPr>
            </w:pPr>
            <w:r>
              <w:rPr>
                <w:rFonts w:ascii="Verdana" w:hAnsi="Verdana"/>
                <w:sz w:val="20"/>
                <w:szCs w:val="20"/>
              </w:rPr>
              <w:t xml:space="preserve">Euro per ha and per mg </w:t>
            </w:r>
            <w:r w:rsidR="00AA1084">
              <w:rPr>
                <w:rFonts w:ascii="Verdana" w:hAnsi="Verdana"/>
                <w:sz w:val="20"/>
                <w:szCs w:val="20"/>
              </w:rPr>
              <w:t>NO3</w:t>
            </w:r>
            <w:r>
              <w:rPr>
                <w:rFonts w:ascii="Verdana" w:hAnsi="Verdana"/>
                <w:sz w:val="20"/>
                <w:szCs w:val="20"/>
              </w:rPr>
              <w:t xml:space="preserve"> per </w:t>
            </w:r>
            <w:r w:rsidR="00AA1084">
              <w:rPr>
                <w:rFonts w:ascii="Verdana" w:hAnsi="Verdana"/>
                <w:sz w:val="20"/>
                <w:szCs w:val="20"/>
              </w:rPr>
              <w:t>liter</w:t>
            </w:r>
          </w:p>
        </w:tc>
        <w:tc>
          <w:tcPr>
            <w:tcW w:w="1843" w:type="dxa"/>
            <w:shd w:val="clear" w:color="auto" w:fill="C4BC96" w:themeFill="background2" w:themeFillShade="BF"/>
          </w:tcPr>
          <w:p w14:paraId="34098AF6" w14:textId="73237690" w:rsidR="00AA1084" w:rsidRDefault="00140223" w:rsidP="00140223">
            <w:pPr>
              <w:jc w:val="center"/>
              <w:rPr>
                <w:rFonts w:ascii="Verdana" w:hAnsi="Verdana"/>
                <w:sz w:val="20"/>
                <w:szCs w:val="20"/>
              </w:rPr>
            </w:pPr>
            <w:r>
              <w:rPr>
                <w:rFonts w:ascii="Verdana" w:hAnsi="Verdana"/>
                <w:sz w:val="20"/>
                <w:szCs w:val="20"/>
              </w:rPr>
              <w:t>Euro per ha and per kg soil mineral N</w:t>
            </w:r>
          </w:p>
        </w:tc>
        <w:tc>
          <w:tcPr>
            <w:tcW w:w="1954" w:type="dxa"/>
            <w:shd w:val="clear" w:color="auto" w:fill="C4BC96" w:themeFill="background2" w:themeFillShade="BF"/>
          </w:tcPr>
          <w:p w14:paraId="6D24D8E7" w14:textId="25E04408" w:rsidR="00AA1084" w:rsidRDefault="00140223" w:rsidP="00140223">
            <w:pPr>
              <w:jc w:val="center"/>
              <w:rPr>
                <w:rFonts w:ascii="Verdana" w:hAnsi="Verdana"/>
                <w:sz w:val="20"/>
                <w:szCs w:val="20"/>
              </w:rPr>
            </w:pPr>
            <w:r>
              <w:rPr>
                <w:rFonts w:ascii="Verdana" w:hAnsi="Verdana"/>
                <w:sz w:val="20"/>
                <w:szCs w:val="20"/>
              </w:rPr>
              <w:t xml:space="preserve">Euro per ha and per kg N surplus </w:t>
            </w:r>
          </w:p>
        </w:tc>
        <w:tc>
          <w:tcPr>
            <w:tcW w:w="1584" w:type="dxa"/>
            <w:shd w:val="clear" w:color="auto" w:fill="C4BC96" w:themeFill="background2" w:themeFillShade="BF"/>
          </w:tcPr>
          <w:p w14:paraId="39A21872" w14:textId="1DE05B54" w:rsidR="00AA1084" w:rsidRDefault="00140223" w:rsidP="007E4D01">
            <w:pPr>
              <w:jc w:val="center"/>
              <w:rPr>
                <w:rFonts w:ascii="Verdana" w:hAnsi="Verdana"/>
                <w:sz w:val="20"/>
                <w:szCs w:val="20"/>
              </w:rPr>
            </w:pPr>
            <w:r>
              <w:rPr>
                <w:rFonts w:ascii="Verdana" w:hAnsi="Verdana"/>
                <w:sz w:val="20"/>
                <w:szCs w:val="20"/>
              </w:rPr>
              <w:t xml:space="preserve">Euro per ha and per </w:t>
            </w:r>
            <w:r w:rsidR="007E4D01">
              <w:rPr>
                <w:rFonts w:ascii="Verdana" w:hAnsi="Verdana"/>
                <w:sz w:val="20"/>
                <w:szCs w:val="20"/>
              </w:rPr>
              <w:t xml:space="preserve">1 </w:t>
            </w:r>
            <w:r>
              <w:rPr>
                <w:rFonts w:ascii="Verdana" w:hAnsi="Verdana"/>
                <w:sz w:val="20"/>
                <w:szCs w:val="20"/>
              </w:rPr>
              <w:t xml:space="preserve">% change in </w:t>
            </w:r>
            <w:r w:rsidR="007E4D01">
              <w:rPr>
                <w:rFonts w:ascii="Verdana" w:hAnsi="Verdana"/>
                <w:sz w:val="20"/>
                <w:szCs w:val="20"/>
              </w:rPr>
              <w:t>N loading</w:t>
            </w:r>
            <w:r>
              <w:rPr>
                <w:rFonts w:ascii="Verdana" w:hAnsi="Verdana"/>
                <w:sz w:val="20"/>
                <w:szCs w:val="20"/>
              </w:rPr>
              <w:t xml:space="preserve"> </w:t>
            </w:r>
          </w:p>
        </w:tc>
      </w:tr>
      <w:tr w:rsidR="006B6405" w14:paraId="2CA1DFD2" w14:textId="77777777" w:rsidTr="00DA4D26">
        <w:tc>
          <w:tcPr>
            <w:tcW w:w="1532" w:type="dxa"/>
          </w:tcPr>
          <w:p w14:paraId="371A6091" w14:textId="77777777" w:rsidR="006B6405" w:rsidRDefault="006B6405" w:rsidP="006B6405">
            <w:pPr>
              <w:rPr>
                <w:rFonts w:ascii="Verdana" w:hAnsi="Verdana"/>
                <w:sz w:val="20"/>
                <w:szCs w:val="20"/>
              </w:rPr>
            </w:pPr>
            <w:r>
              <w:rPr>
                <w:rFonts w:ascii="Verdana" w:hAnsi="Verdana"/>
                <w:sz w:val="20"/>
                <w:szCs w:val="20"/>
              </w:rPr>
              <w:t>Very high</w:t>
            </w:r>
          </w:p>
        </w:tc>
        <w:tc>
          <w:tcPr>
            <w:tcW w:w="2149" w:type="dxa"/>
          </w:tcPr>
          <w:p w14:paraId="09F76C47" w14:textId="4ADC5BC7" w:rsidR="006B6405" w:rsidRDefault="006B6405" w:rsidP="006B6405">
            <w:pPr>
              <w:jc w:val="center"/>
              <w:rPr>
                <w:rFonts w:ascii="Verdana" w:hAnsi="Verdana"/>
                <w:sz w:val="20"/>
                <w:szCs w:val="20"/>
              </w:rPr>
            </w:pPr>
            <w:r>
              <w:rPr>
                <w:rFonts w:ascii="Verdana" w:hAnsi="Verdana"/>
                <w:sz w:val="20"/>
                <w:szCs w:val="20"/>
              </w:rPr>
              <w:t>≤0</w:t>
            </w:r>
          </w:p>
        </w:tc>
        <w:tc>
          <w:tcPr>
            <w:tcW w:w="1843" w:type="dxa"/>
          </w:tcPr>
          <w:p w14:paraId="74018BD9" w14:textId="7DB9C43A" w:rsidR="006B6405" w:rsidRDefault="006B6405" w:rsidP="006B6405">
            <w:pPr>
              <w:jc w:val="center"/>
              <w:rPr>
                <w:rFonts w:ascii="Verdana" w:hAnsi="Verdana"/>
                <w:sz w:val="20"/>
                <w:szCs w:val="20"/>
              </w:rPr>
            </w:pPr>
            <w:r w:rsidRPr="00E45D0D">
              <w:rPr>
                <w:rFonts w:ascii="Verdana" w:hAnsi="Verdana"/>
                <w:sz w:val="20"/>
                <w:szCs w:val="20"/>
              </w:rPr>
              <w:t>≤0</w:t>
            </w:r>
          </w:p>
        </w:tc>
        <w:tc>
          <w:tcPr>
            <w:tcW w:w="1954" w:type="dxa"/>
          </w:tcPr>
          <w:p w14:paraId="7A5EFC8A" w14:textId="42604517" w:rsidR="006B6405" w:rsidRDefault="006B6405" w:rsidP="006B6405">
            <w:pPr>
              <w:jc w:val="center"/>
              <w:rPr>
                <w:rFonts w:ascii="Verdana" w:hAnsi="Verdana"/>
                <w:sz w:val="20"/>
                <w:szCs w:val="20"/>
              </w:rPr>
            </w:pPr>
            <w:r w:rsidRPr="00E45D0D">
              <w:rPr>
                <w:rFonts w:ascii="Verdana" w:hAnsi="Verdana"/>
                <w:sz w:val="20"/>
                <w:szCs w:val="20"/>
              </w:rPr>
              <w:t>≤0</w:t>
            </w:r>
          </w:p>
        </w:tc>
        <w:tc>
          <w:tcPr>
            <w:tcW w:w="1584" w:type="dxa"/>
          </w:tcPr>
          <w:p w14:paraId="290B2BF3" w14:textId="0841E828" w:rsidR="006B6405" w:rsidRDefault="006B6405" w:rsidP="006B6405">
            <w:pPr>
              <w:jc w:val="center"/>
              <w:rPr>
                <w:rFonts w:ascii="Verdana" w:hAnsi="Verdana"/>
                <w:sz w:val="20"/>
                <w:szCs w:val="20"/>
              </w:rPr>
            </w:pPr>
            <w:r w:rsidRPr="00E45D0D">
              <w:rPr>
                <w:rFonts w:ascii="Verdana" w:hAnsi="Verdana"/>
                <w:sz w:val="20"/>
                <w:szCs w:val="20"/>
              </w:rPr>
              <w:t>≤0</w:t>
            </w:r>
          </w:p>
        </w:tc>
      </w:tr>
      <w:tr w:rsidR="006B6405" w14:paraId="4F2F8F61" w14:textId="77777777" w:rsidTr="00DA4D26">
        <w:tc>
          <w:tcPr>
            <w:tcW w:w="1532" w:type="dxa"/>
          </w:tcPr>
          <w:p w14:paraId="59144D42" w14:textId="77777777" w:rsidR="006B6405" w:rsidRDefault="006B6405" w:rsidP="006B6405">
            <w:pPr>
              <w:rPr>
                <w:rFonts w:ascii="Verdana" w:hAnsi="Verdana"/>
                <w:sz w:val="20"/>
                <w:szCs w:val="20"/>
              </w:rPr>
            </w:pPr>
            <w:r>
              <w:rPr>
                <w:rFonts w:ascii="Verdana" w:hAnsi="Verdana"/>
                <w:sz w:val="20"/>
                <w:szCs w:val="20"/>
              </w:rPr>
              <w:t>High</w:t>
            </w:r>
          </w:p>
        </w:tc>
        <w:tc>
          <w:tcPr>
            <w:tcW w:w="2149" w:type="dxa"/>
          </w:tcPr>
          <w:p w14:paraId="7AE4D23C" w14:textId="15A587A9" w:rsidR="006B6405" w:rsidRDefault="006B6405" w:rsidP="006B6405">
            <w:pPr>
              <w:jc w:val="center"/>
              <w:rPr>
                <w:rFonts w:ascii="Verdana" w:hAnsi="Verdana"/>
                <w:sz w:val="20"/>
                <w:szCs w:val="20"/>
              </w:rPr>
            </w:pPr>
            <w:r>
              <w:rPr>
                <w:rFonts w:ascii="Verdana" w:hAnsi="Verdana"/>
                <w:sz w:val="20"/>
                <w:szCs w:val="20"/>
              </w:rPr>
              <w:t>0-25</w:t>
            </w:r>
          </w:p>
        </w:tc>
        <w:tc>
          <w:tcPr>
            <w:tcW w:w="1843" w:type="dxa"/>
          </w:tcPr>
          <w:p w14:paraId="37625244" w14:textId="069311C0" w:rsidR="006B6405" w:rsidRDefault="006B6405" w:rsidP="006B6405">
            <w:pPr>
              <w:jc w:val="center"/>
              <w:rPr>
                <w:rFonts w:ascii="Verdana" w:hAnsi="Verdana"/>
                <w:sz w:val="20"/>
                <w:szCs w:val="20"/>
              </w:rPr>
            </w:pPr>
            <w:r w:rsidRPr="00805AE3">
              <w:rPr>
                <w:rFonts w:ascii="Verdana" w:hAnsi="Verdana"/>
                <w:sz w:val="20"/>
                <w:szCs w:val="20"/>
              </w:rPr>
              <w:t>0-25</w:t>
            </w:r>
          </w:p>
        </w:tc>
        <w:tc>
          <w:tcPr>
            <w:tcW w:w="1954" w:type="dxa"/>
          </w:tcPr>
          <w:p w14:paraId="51FAC7F4" w14:textId="0E1BE57F" w:rsidR="006B6405" w:rsidRDefault="006B6405" w:rsidP="006B6405">
            <w:pPr>
              <w:jc w:val="center"/>
              <w:rPr>
                <w:rFonts w:ascii="Verdana" w:hAnsi="Verdana"/>
                <w:sz w:val="20"/>
                <w:szCs w:val="20"/>
              </w:rPr>
            </w:pPr>
            <w:r w:rsidRPr="00805AE3">
              <w:rPr>
                <w:rFonts w:ascii="Verdana" w:hAnsi="Verdana"/>
                <w:sz w:val="20"/>
                <w:szCs w:val="20"/>
              </w:rPr>
              <w:t>0-25</w:t>
            </w:r>
          </w:p>
        </w:tc>
        <w:tc>
          <w:tcPr>
            <w:tcW w:w="1584" w:type="dxa"/>
          </w:tcPr>
          <w:p w14:paraId="1CD5BFE6" w14:textId="30570C60" w:rsidR="006B6405" w:rsidRDefault="006B6405" w:rsidP="006B6405">
            <w:pPr>
              <w:jc w:val="center"/>
              <w:rPr>
                <w:rFonts w:ascii="Verdana" w:hAnsi="Verdana"/>
                <w:sz w:val="20"/>
                <w:szCs w:val="20"/>
              </w:rPr>
            </w:pPr>
            <w:r w:rsidRPr="00805AE3">
              <w:rPr>
                <w:rFonts w:ascii="Verdana" w:hAnsi="Verdana"/>
                <w:sz w:val="20"/>
                <w:szCs w:val="20"/>
              </w:rPr>
              <w:t>0-25</w:t>
            </w:r>
          </w:p>
        </w:tc>
      </w:tr>
      <w:tr w:rsidR="006B6405" w14:paraId="4E0EA3E6" w14:textId="77777777" w:rsidTr="00DA4D26">
        <w:tc>
          <w:tcPr>
            <w:tcW w:w="1532" w:type="dxa"/>
          </w:tcPr>
          <w:p w14:paraId="6E9C583F" w14:textId="77777777" w:rsidR="006B6405" w:rsidRDefault="006B6405" w:rsidP="006B6405">
            <w:pPr>
              <w:rPr>
                <w:rFonts w:ascii="Verdana" w:hAnsi="Verdana"/>
                <w:sz w:val="20"/>
                <w:szCs w:val="20"/>
              </w:rPr>
            </w:pPr>
            <w:r>
              <w:rPr>
                <w:rFonts w:ascii="Verdana" w:hAnsi="Verdana"/>
                <w:sz w:val="20"/>
                <w:szCs w:val="20"/>
              </w:rPr>
              <w:t>Moderate</w:t>
            </w:r>
          </w:p>
        </w:tc>
        <w:tc>
          <w:tcPr>
            <w:tcW w:w="2149" w:type="dxa"/>
          </w:tcPr>
          <w:p w14:paraId="7EF26B2F" w14:textId="71E1DB05" w:rsidR="006B6405" w:rsidRDefault="006B6405" w:rsidP="006B6405">
            <w:pPr>
              <w:jc w:val="center"/>
              <w:rPr>
                <w:rFonts w:ascii="Verdana" w:hAnsi="Verdana"/>
                <w:sz w:val="20"/>
                <w:szCs w:val="20"/>
              </w:rPr>
            </w:pPr>
            <w:r>
              <w:rPr>
                <w:rFonts w:ascii="Verdana" w:hAnsi="Verdana"/>
                <w:sz w:val="20"/>
                <w:szCs w:val="20"/>
              </w:rPr>
              <w:t>25-50</w:t>
            </w:r>
          </w:p>
        </w:tc>
        <w:tc>
          <w:tcPr>
            <w:tcW w:w="1843" w:type="dxa"/>
          </w:tcPr>
          <w:p w14:paraId="3506E57B" w14:textId="1D53FBA2" w:rsidR="006B6405" w:rsidRDefault="006B6405" w:rsidP="006B6405">
            <w:pPr>
              <w:jc w:val="center"/>
              <w:rPr>
                <w:rFonts w:ascii="Verdana" w:hAnsi="Verdana"/>
                <w:sz w:val="20"/>
                <w:szCs w:val="20"/>
              </w:rPr>
            </w:pPr>
            <w:r w:rsidRPr="00676741">
              <w:rPr>
                <w:rFonts w:ascii="Verdana" w:hAnsi="Verdana"/>
                <w:sz w:val="20"/>
                <w:szCs w:val="20"/>
              </w:rPr>
              <w:t>25-50</w:t>
            </w:r>
          </w:p>
        </w:tc>
        <w:tc>
          <w:tcPr>
            <w:tcW w:w="1954" w:type="dxa"/>
          </w:tcPr>
          <w:p w14:paraId="649E7FD1" w14:textId="446704B5" w:rsidR="006B6405" w:rsidRDefault="006B6405" w:rsidP="006B6405">
            <w:pPr>
              <w:jc w:val="center"/>
              <w:rPr>
                <w:rFonts w:ascii="Verdana" w:hAnsi="Verdana"/>
                <w:sz w:val="20"/>
                <w:szCs w:val="20"/>
              </w:rPr>
            </w:pPr>
            <w:r w:rsidRPr="00676741">
              <w:rPr>
                <w:rFonts w:ascii="Verdana" w:hAnsi="Verdana"/>
                <w:sz w:val="20"/>
                <w:szCs w:val="20"/>
              </w:rPr>
              <w:t>25-50</w:t>
            </w:r>
          </w:p>
        </w:tc>
        <w:tc>
          <w:tcPr>
            <w:tcW w:w="1584" w:type="dxa"/>
          </w:tcPr>
          <w:p w14:paraId="2F9A507D" w14:textId="288EB9B5" w:rsidR="006B6405" w:rsidRDefault="006B6405" w:rsidP="006B6405">
            <w:pPr>
              <w:jc w:val="center"/>
              <w:rPr>
                <w:rFonts w:ascii="Verdana" w:hAnsi="Verdana"/>
                <w:sz w:val="20"/>
                <w:szCs w:val="20"/>
              </w:rPr>
            </w:pPr>
            <w:r w:rsidRPr="00676741">
              <w:rPr>
                <w:rFonts w:ascii="Verdana" w:hAnsi="Verdana"/>
                <w:sz w:val="20"/>
                <w:szCs w:val="20"/>
              </w:rPr>
              <w:t>25-50</w:t>
            </w:r>
          </w:p>
        </w:tc>
      </w:tr>
      <w:tr w:rsidR="006B6405" w14:paraId="644FA8B7" w14:textId="77777777" w:rsidTr="00DA4D26">
        <w:tc>
          <w:tcPr>
            <w:tcW w:w="1532" w:type="dxa"/>
          </w:tcPr>
          <w:p w14:paraId="22B29C40" w14:textId="77777777" w:rsidR="006B6405" w:rsidRDefault="006B6405" w:rsidP="006B6405">
            <w:pPr>
              <w:rPr>
                <w:rFonts w:ascii="Verdana" w:hAnsi="Verdana"/>
                <w:sz w:val="20"/>
                <w:szCs w:val="20"/>
              </w:rPr>
            </w:pPr>
            <w:r>
              <w:rPr>
                <w:rFonts w:ascii="Verdana" w:hAnsi="Verdana"/>
                <w:sz w:val="20"/>
                <w:szCs w:val="20"/>
              </w:rPr>
              <w:t>Low</w:t>
            </w:r>
          </w:p>
        </w:tc>
        <w:tc>
          <w:tcPr>
            <w:tcW w:w="2149" w:type="dxa"/>
          </w:tcPr>
          <w:p w14:paraId="39211A18" w14:textId="279E3BE4" w:rsidR="006B6405" w:rsidRDefault="006B6405" w:rsidP="006B6405">
            <w:pPr>
              <w:jc w:val="center"/>
              <w:rPr>
                <w:rFonts w:ascii="Verdana" w:hAnsi="Verdana"/>
                <w:sz w:val="20"/>
                <w:szCs w:val="20"/>
              </w:rPr>
            </w:pPr>
            <w:r>
              <w:rPr>
                <w:rFonts w:ascii="Verdana" w:hAnsi="Verdana"/>
                <w:sz w:val="20"/>
                <w:szCs w:val="20"/>
              </w:rPr>
              <w:t>50-100</w:t>
            </w:r>
          </w:p>
        </w:tc>
        <w:tc>
          <w:tcPr>
            <w:tcW w:w="1843" w:type="dxa"/>
          </w:tcPr>
          <w:p w14:paraId="45F2D233" w14:textId="52058437" w:rsidR="006B6405" w:rsidRDefault="006B6405" w:rsidP="006B6405">
            <w:pPr>
              <w:jc w:val="center"/>
              <w:rPr>
                <w:rFonts w:ascii="Verdana" w:hAnsi="Verdana"/>
                <w:sz w:val="20"/>
                <w:szCs w:val="20"/>
              </w:rPr>
            </w:pPr>
            <w:r w:rsidRPr="007178BD">
              <w:rPr>
                <w:rFonts w:ascii="Verdana" w:hAnsi="Verdana"/>
                <w:sz w:val="20"/>
                <w:szCs w:val="20"/>
              </w:rPr>
              <w:t>50-100</w:t>
            </w:r>
          </w:p>
        </w:tc>
        <w:tc>
          <w:tcPr>
            <w:tcW w:w="1954" w:type="dxa"/>
          </w:tcPr>
          <w:p w14:paraId="0F76D34F" w14:textId="0B3004A0" w:rsidR="006B6405" w:rsidRDefault="006B6405" w:rsidP="006B6405">
            <w:pPr>
              <w:jc w:val="center"/>
              <w:rPr>
                <w:rFonts w:ascii="Verdana" w:hAnsi="Verdana"/>
                <w:sz w:val="20"/>
                <w:szCs w:val="20"/>
              </w:rPr>
            </w:pPr>
            <w:r w:rsidRPr="007178BD">
              <w:rPr>
                <w:rFonts w:ascii="Verdana" w:hAnsi="Verdana"/>
                <w:sz w:val="20"/>
                <w:szCs w:val="20"/>
              </w:rPr>
              <w:t>50-100</w:t>
            </w:r>
          </w:p>
        </w:tc>
        <w:tc>
          <w:tcPr>
            <w:tcW w:w="1584" w:type="dxa"/>
          </w:tcPr>
          <w:p w14:paraId="5C953CF0" w14:textId="1FA98FAE" w:rsidR="006B6405" w:rsidRDefault="006B6405" w:rsidP="006B6405">
            <w:pPr>
              <w:jc w:val="center"/>
              <w:rPr>
                <w:rFonts w:ascii="Verdana" w:hAnsi="Verdana"/>
                <w:sz w:val="20"/>
                <w:szCs w:val="20"/>
              </w:rPr>
            </w:pPr>
            <w:r w:rsidRPr="007178BD">
              <w:rPr>
                <w:rFonts w:ascii="Verdana" w:hAnsi="Verdana"/>
                <w:sz w:val="20"/>
                <w:szCs w:val="20"/>
              </w:rPr>
              <w:t>50-100</w:t>
            </w:r>
          </w:p>
        </w:tc>
      </w:tr>
      <w:tr w:rsidR="006B6405" w14:paraId="50772606" w14:textId="77777777" w:rsidTr="00DA4D26">
        <w:tc>
          <w:tcPr>
            <w:tcW w:w="1532" w:type="dxa"/>
          </w:tcPr>
          <w:p w14:paraId="5F08530A" w14:textId="77777777" w:rsidR="006B6405" w:rsidRDefault="006B6405" w:rsidP="006B6405">
            <w:pPr>
              <w:rPr>
                <w:rFonts w:ascii="Verdana" w:hAnsi="Verdana"/>
                <w:sz w:val="20"/>
                <w:szCs w:val="20"/>
              </w:rPr>
            </w:pPr>
            <w:r>
              <w:rPr>
                <w:rFonts w:ascii="Verdana" w:hAnsi="Verdana"/>
                <w:sz w:val="20"/>
                <w:szCs w:val="20"/>
              </w:rPr>
              <w:t>Insignificant</w:t>
            </w:r>
          </w:p>
        </w:tc>
        <w:tc>
          <w:tcPr>
            <w:tcW w:w="2149" w:type="dxa"/>
          </w:tcPr>
          <w:p w14:paraId="5D668950" w14:textId="41F3ECE7" w:rsidR="006B6405" w:rsidRDefault="006B6405" w:rsidP="006B6405">
            <w:pPr>
              <w:jc w:val="center"/>
              <w:rPr>
                <w:rFonts w:ascii="Verdana" w:hAnsi="Verdana"/>
                <w:sz w:val="20"/>
                <w:szCs w:val="20"/>
              </w:rPr>
            </w:pPr>
            <w:r>
              <w:rPr>
                <w:rFonts w:ascii="Verdana" w:hAnsi="Verdana"/>
                <w:sz w:val="20"/>
                <w:szCs w:val="20"/>
              </w:rPr>
              <w:t>&gt;100</w:t>
            </w:r>
          </w:p>
        </w:tc>
        <w:tc>
          <w:tcPr>
            <w:tcW w:w="1843" w:type="dxa"/>
          </w:tcPr>
          <w:p w14:paraId="41AEA45E" w14:textId="3B75CDCD" w:rsidR="006B6405" w:rsidRDefault="006B6405" w:rsidP="006B6405">
            <w:pPr>
              <w:jc w:val="center"/>
              <w:rPr>
                <w:rFonts w:ascii="Verdana" w:hAnsi="Verdana"/>
                <w:sz w:val="20"/>
                <w:szCs w:val="20"/>
              </w:rPr>
            </w:pPr>
            <w:r w:rsidRPr="009D5306">
              <w:rPr>
                <w:rFonts w:ascii="Verdana" w:hAnsi="Verdana"/>
                <w:sz w:val="20"/>
                <w:szCs w:val="20"/>
              </w:rPr>
              <w:t>&gt;100</w:t>
            </w:r>
          </w:p>
        </w:tc>
        <w:tc>
          <w:tcPr>
            <w:tcW w:w="1954" w:type="dxa"/>
          </w:tcPr>
          <w:p w14:paraId="63E48FF9" w14:textId="0E4FD824" w:rsidR="006B6405" w:rsidRDefault="006B6405" w:rsidP="006B6405">
            <w:pPr>
              <w:jc w:val="center"/>
              <w:rPr>
                <w:rFonts w:ascii="Verdana" w:hAnsi="Verdana"/>
                <w:sz w:val="20"/>
                <w:szCs w:val="20"/>
              </w:rPr>
            </w:pPr>
            <w:r w:rsidRPr="009D5306">
              <w:rPr>
                <w:rFonts w:ascii="Verdana" w:hAnsi="Verdana"/>
                <w:sz w:val="20"/>
                <w:szCs w:val="20"/>
              </w:rPr>
              <w:t>&gt;100</w:t>
            </w:r>
          </w:p>
        </w:tc>
        <w:tc>
          <w:tcPr>
            <w:tcW w:w="1584" w:type="dxa"/>
          </w:tcPr>
          <w:p w14:paraId="52743DE4" w14:textId="77B54606" w:rsidR="006B6405" w:rsidRDefault="006B6405" w:rsidP="006B6405">
            <w:pPr>
              <w:jc w:val="center"/>
              <w:rPr>
                <w:rFonts w:ascii="Verdana" w:hAnsi="Verdana"/>
                <w:sz w:val="20"/>
                <w:szCs w:val="20"/>
              </w:rPr>
            </w:pPr>
            <w:r w:rsidRPr="009D5306">
              <w:rPr>
                <w:rFonts w:ascii="Verdana" w:hAnsi="Verdana"/>
                <w:sz w:val="20"/>
                <w:szCs w:val="20"/>
              </w:rPr>
              <w:t>&gt;100</w:t>
            </w:r>
          </w:p>
        </w:tc>
      </w:tr>
    </w:tbl>
    <w:p w14:paraId="0EAF2D32" w14:textId="77777777" w:rsidR="00AA1084" w:rsidRDefault="00AA1084" w:rsidP="004B7584">
      <w:pPr>
        <w:rPr>
          <w:rFonts w:ascii="Verdana" w:hAnsi="Verdana"/>
          <w:sz w:val="20"/>
          <w:szCs w:val="20"/>
        </w:rPr>
      </w:pPr>
    </w:p>
    <w:p w14:paraId="070DF4F3" w14:textId="766CE0CE" w:rsidR="00E53393" w:rsidRDefault="00E53393" w:rsidP="00E53393">
      <w:pPr>
        <w:rPr>
          <w:rFonts w:ascii="Verdana" w:hAnsi="Verdana"/>
          <w:sz w:val="20"/>
          <w:szCs w:val="20"/>
        </w:rPr>
      </w:pPr>
      <w:r>
        <w:rPr>
          <w:rFonts w:ascii="Verdana" w:hAnsi="Verdana"/>
          <w:sz w:val="20"/>
          <w:szCs w:val="20"/>
        </w:rPr>
        <w:t>Table 4 provides a proposal for the rating of the efficiency of measures and practices to decrease pesticide pollution. In this case, the economic cost of a relative decrease in concentration and/or loading is proposed as indicators; this is the most convenient manner as there is no need in this case to specify the many different types of pesticides. Again, five effectiveness classes (ratings) have been distinguished.</w:t>
      </w:r>
    </w:p>
    <w:p w14:paraId="62F8DECE" w14:textId="43FB09F0" w:rsidR="00847CDD" w:rsidRPr="0008252A" w:rsidRDefault="00847CDD" w:rsidP="00847CDD">
      <w:pPr>
        <w:spacing w:after="0"/>
        <w:rPr>
          <w:rFonts w:ascii="Verdana" w:hAnsi="Verdana"/>
          <w:i/>
          <w:sz w:val="20"/>
          <w:szCs w:val="20"/>
        </w:rPr>
      </w:pPr>
      <w:commentRangeStart w:id="4"/>
      <w:r w:rsidRPr="0008252A">
        <w:rPr>
          <w:rFonts w:ascii="Verdana" w:hAnsi="Verdana"/>
          <w:i/>
          <w:sz w:val="20"/>
          <w:szCs w:val="20"/>
        </w:rPr>
        <w:t xml:space="preserve">Table </w:t>
      </w:r>
      <w:r>
        <w:rPr>
          <w:rFonts w:ascii="Verdana" w:hAnsi="Verdana"/>
          <w:i/>
          <w:sz w:val="20"/>
          <w:szCs w:val="20"/>
        </w:rPr>
        <w:t>4</w:t>
      </w:r>
      <w:r w:rsidRPr="0008252A">
        <w:rPr>
          <w:rFonts w:ascii="Verdana" w:hAnsi="Verdana"/>
          <w:i/>
          <w:sz w:val="20"/>
          <w:szCs w:val="20"/>
        </w:rPr>
        <w:t xml:space="preserve">. </w:t>
      </w:r>
      <w:commentRangeEnd w:id="4"/>
      <w:r w:rsidR="00437509">
        <w:rPr>
          <w:rStyle w:val="CommentReference"/>
        </w:rPr>
        <w:commentReference w:id="4"/>
      </w:r>
      <w:r w:rsidRPr="0008252A">
        <w:rPr>
          <w:rFonts w:ascii="Verdana" w:hAnsi="Verdana"/>
          <w:i/>
          <w:sz w:val="20"/>
          <w:szCs w:val="20"/>
        </w:rPr>
        <w:t>Eff</w:t>
      </w:r>
      <w:r>
        <w:rPr>
          <w:rFonts w:ascii="Verdana" w:hAnsi="Verdana"/>
          <w:i/>
          <w:sz w:val="20"/>
          <w:szCs w:val="20"/>
        </w:rPr>
        <w:t>iciency</w:t>
      </w:r>
      <w:r w:rsidRPr="0008252A">
        <w:rPr>
          <w:rFonts w:ascii="Verdana" w:hAnsi="Verdana"/>
          <w:i/>
          <w:sz w:val="20"/>
          <w:szCs w:val="20"/>
        </w:rPr>
        <w:t xml:space="preserve"> rating of measures and practices to decrease </w:t>
      </w:r>
      <w:r>
        <w:rPr>
          <w:rFonts w:ascii="Verdana" w:hAnsi="Verdana"/>
          <w:i/>
          <w:sz w:val="20"/>
          <w:szCs w:val="20"/>
        </w:rPr>
        <w:t>pesticide</w:t>
      </w:r>
      <w:r w:rsidRPr="0008252A">
        <w:rPr>
          <w:rFonts w:ascii="Verdana" w:hAnsi="Verdana"/>
          <w:i/>
          <w:sz w:val="20"/>
          <w:szCs w:val="20"/>
        </w:rPr>
        <w:t xml:space="preserve"> pollution of groundwater and surface waters. </w:t>
      </w:r>
      <w:r>
        <w:rPr>
          <w:rFonts w:ascii="Verdana" w:hAnsi="Verdana"/>
          <w:i/>
          <w:sz w:val="20"/>
          <w:szCs w:val="20"/>
        </w:rPr>
        <w:t>Two</w:t>
      </w:r>
      <w:r w:rsidRPr="0008252A">
        <w:rPr>
          <w:rFonts w:ascii="Verdana" w:hAnsi="Verdana"/>
          <w:i/>
          <w:sz w:val="20"/>
          <w:szCs w:val="20"/>
        </w:rPr>
        <w:t xml:space="preserve"> types of indicators are proposed (see text).</w:t>
      </w:r>
    </w:p>
    <w:tbl>
      <w:tblPr>
        <w:tblStyle w:val="TableGrid"/>
        <w:tblW w:w="9067" w:type="dxa"/>
        <w:tblLayout w:type="fixed"/>
        <w:tblLook w:val="04A0" w:firstRow="1" w:lastRow="0" w:firstColumn="1" w:lastColumn="0" w:noHBand="0" w:noVBand="1"/>
      </w:tblPr>
      <w:tblGrid>
        <w:gridCol w:w="1980"/>
        <w:gridCol w:w="3969"/>
        <w:gridCol w:w="3118"/>
      </w:tblGrid>
      <w:tr w:rsidR="00847CDD" w14:paraId="0216BC39" w14:textId="77777777" w:rsidTr="00847CDD">
        <w:trPr>
          <w:trHeight w:val="620"/>
        </w:trPr>
        <w:tc>
          <w:tcPr>
            <w:tcW w:w="1980" w:type="dxa"/>
            <w:shd w:val="clear" w:color="auto" w:fill="C4BC96" w:themeFill="background2" w:themeFillShade="BF"/>
          </w:tcPr>
          <w:p w14:paraId="00887442" w14:textId="77777777" w:rsidR="00847CDD" w:rsidRDefault="00847CDD" w:rsidP="00DA4D26">
            <w:pPr>
              <w:rPr>
                <w:rFonts w:ascii="Verdana" w:hAnsi="Verdana"/>
                <w:sz w:val="20"/>
                <w:szCs w:val="20"/>
              </w:rPr>
            </w:pPr>
          </w:p>
        </w:tc>
        <w:tc>
          <w:tcPr>
            <w:tcW w:w="7087" w:type="dxa"/>
            <w:gridSpan w:val="2"/>
            <w:shd w:val="clear" w:color="auto" w:fill="C4BC96" w:themeFill="background2" w:themeFillShade="BF"/>
          </w:tcPr>
          <w:p w14:paraId="0DE0BF47" w14:textId="5BF73C0C" w:rsidR="00847CDD" w:rsidRDefault="00847CDD" w:rsidP="00DA4D26">
            <w:pPr>
              <w:jc w:val="center"/>
              <w:rPr>
                <w:rFonts w:ascii="Verdana" w:hAnsi="Verdana"/>
                <w:sz w:val="20"/>
                <w:szCs w:val="20"/>
              </w:rPr>
            </w:pPr>
            <w:r w:rsidRPr="00140223">
              <w:rPr>
                <w:rFonts w:ascii="Verdana" w:hAnsi="Verdana"/>
                <w:sz w:val="20"/>
                <w:szCs w:val="20"/>
              </w:rPr>
              <w:t xml:space="preserve">Economic cost of the measures, in euro per </w:t>
            </w:r>
            <w:r>
              <w:rPr>
                <w:rFonts w:ascii="Verdana" w:hAnsi="Verdana"/>
                <w:sz w:val="20"/>
                <w:szCs w:val="20"/>
              </w:rPr>
              <w:t xml:space="preserve">ha and per </w:t>
            </w:r>
            <w:r w:rsidRPr="00140223">
              <w:rPr>
                <w:rFonts w:ascii="Verdana" w:hAnsi="Verdana"/>
                <w:sz w:val="20"/>
                <w:szCs w:val="20"/>
              </w:rPr>
              <w:t>unit decrease in nitrate pollution of groundwater and/or surface waters</w:t>
            </w:r>
          </w:p>
        </w:tc>
      </w:tr>
      <w:tr w:rsidR="00847CDD" w14:paraId="46FD231C" w14:textId="77777777" w:rsidTr="00847CDD">
        <w:trPr>
          <w:trHeight w:val="620"/>
        </w:trPr>
        <w:tc>
          <w:tcPr>
            <w:tcW w:w="1980" w:type="dxa"/>
            <w:shd w:val="clear" w:color="auto" w:fill="C4BC96" w:themeFill="background2" w:themeFillShade="BF"/>
          </w:tcPr>
          <w:p w14:paraId="3D3F82E1" w14:textId="77777777" w:rsidR="00847CDD" w:rsidRDefault="00847CDD" w:rsidP="00DA4D26">
            <w:pPr>
              <w:rPr>
                <w:rFonts w:ascii="Verdana" w:hAnsi="Verdana"/>
                <w:sz w:val="20"/>
                <w:szCs w:val="20"/>
              </w:rPr>
            </w:pPr>
            <w:r>
              <w:rPr>
                <w:rFonts w:ascii="Verdana" w:hAnsi="Verdana"/>
                <w:sz w:val="20"/>
                <w:szCs w:val="20"/>
              </w:rPr>
              <w:t>Effectiveness of the measures and practices</w:t>
            </w:r>
          </w:p>
        </w:tc>
        <w:tc>
          <w:tcPr>
            <w:tcW w:w="3969" w:type="dxa"/>
            <w:shd w:val="clear" w:color="auto" w:fill="C4BC96" w:themeFill="background2" w:themeFillShade="BF"/>
          </w:tcPr>
          <w:p w14:paraId="488CBB5C" w14:textId="306D4C67" w:rsidR="00847CDD" w:rsidRPr="009275FE" w:rsidRDefault="00847CDD" w:rsidP="00847CDD">
            <w:pPr>
              <w:jc w:val="center"/>
              <w:rPr>
                <w:rFonts w:ascii="Verdana" w:hAnsi="Verdana"/>
                <w:b/>
                <w:sz w:val="20"/>
                <w:szCs w:val="20"/>
              </w:rPr>
            </w:pPr>
            <w:r>
              <w:rPr>
                <w:rFonts w:ascii="Verdana" w:hAnsi="Verdana"/>
                <w:sz w:val="20"/>
                <w:szCs w:val="20"/>
              </w:rPr>
              <w:t xml:space="preserve">Euro per ha and per 1 % decrease in pesticide </w:t>
            </w:r>
            <w:r w:rsidRPr="00870933">
              <w:rPr>
                <w:rFonts w:ascii="Verdana" w:hAnsi="Verdana"/>
                <w:sz w:val="20"/>
                <w:szCs w:val="20"/>
              </w:rPr>
              <w:t>concentration</w:t>
            </w:r>
            <w:r>
              <w:rPr>
                <w:rFonts w:ascii="Verdana" w:hAnsi="Verdana"/>
                <w:sz w:val="20"/>
                <w:szCs w:val="20"/>
              </w:rPr>
              <w:t xml:space="preserve"> in water bodies</w:t>
            </w:r>
          </w:p>
        </w:tc>
        <w:tc>
          <w:tcPr>
            <w:tcW w:w="3118" w:type="dxa"/>
            <w:shd w:val="clear" w:color="auto" w:fill="C4BC96" w:themeFill="background2" w:themeFillShade="BF"/>
          </w:tcPr>
          <w:p w14:paraId="59FC8167" w14:textId="46E43915" w:rsidR="00847CDD" w:rsidRDefault="00847CDD" w:rsidP="00847CDD">
            <w:pPr>
              <w:jc w:val="center"/>
              <w:rPr>
                <w:rFonts w:ascii="Verdana" w:hAnsi="Verdana"/>
                <w:b/>
                <w:sz w:val="20"/>
                <w:szCs w:val="20"/>
              </w:rPr>
            </w:pPr>
            <w:r>
              <w:rPr>
                <w:rFonts w:ascii="Verdana" w:hAnsi="Verdana"/>
                <w:sz w:val="20"/>
                <w:szCs w:val="20"/>
              </w:rPr>
              <w:t>Euro per ha and per 1 % change in pesticide loading to water bodies</w:t>
            </w:r>
          </w:p>
        </w:tc>
      </w:tr>
      <w:tr w:rsidR="00847CDD" w14:paraId="7244A2F3" w14:textId="77777777" w:rsidTr="00847CDD">
        <w:tc>
          <w:tcPr>
            <w:tcW w:w="1980" w:type="dxa"/>
          </w:tcPr>
          <w:p w14:paraId="7838C914" w14:textId="77777777" w:rsidR="00847CDD" w:rsidRDefault="00847CDD" w:rsidP="00847CDD">
            <w:pPr>
              <w:rPr>
                <w:rFonts w:ascii="Verdana" w:hAnsi="Verdana"/>
                <w:sz w:val="20"/>
                <w:szCs w:val="20"/>
              </w:rPr>
            </w:pPr>
            <w:r>
              <w:rPr>
                <w:rFonts w:ascii="Verdana" w:hAnsi="Verdana"/>
                <w:sz w:val="20"/>
                <w:szCs w:val="20"/>
              </w:rPr>
              <w:t>Very high</w:t>
            </w:r>
          </w:p>
        </w:tc>
        <w:tc>
          <w:tcPr>
            <w:tcW w:w="3969" w:type="dxa"/>
          </w:tcPr>
          <w:p w14:paraId="3586F14A" w14:textId="544D5EAE" w:rsidR="00847CDD" w:rsidRDefault="00847CDD" w:rsidP="00847CDD">
            <w:pPr>
              <w:jc w:val="center"/>
              <w:rPr>
                <w:rFonts w:ascii="Verdana" w:hAnsi="Verdana"/>
                <w:sz w:val="20"/>
                <w:szCs w:val="20"/>
              </w:rPr>
            </w:pPr>
            <w:r>
              <w:rPr>
                <w:rFonts w:ascii="Verdana" w:hAnsi="Verdana"/>
                <w:sz w:val="20"/>
                <w:szCs w:val="20"/>
              </w:rPr>
              <w:t>≤0</w:t>
            </w:r>
          </w:p>
        </w:tc>
        <w:tc>
          <w:tcPr>
            <w:tcW w:w="3118" w:type="dxa"/>
          </w:tcPr>
          <w:p w14:paraId="14E36273" w14:textId="5751C850" w:rsidR="00847CDD" w:rsidRDefault="00847CDD" w:rsidP="00847CDD">
            <w:pPr>
              <w:jc w:val="center"/>
              <w:rPr>
                <w:rFonts w:ascii="Verdana" w:hAnsi="Verdana"/>
                <w:sz w:val="20"/>
                <w:szCs w:val="20"/>
              </w:rPr>
            </w:pPr>
            <w:r>
              <w:rPr>
                <w:rFonts w:ascii="Verdana" w:hAnsi="Verdana"/>
                <w:sz w:val="20"/>
                <w:szCs w:val="20"/>
              </w:rPr>
              <w:t>≤0</w:t>
            </w:r>
          </w:p>
        </w:tc>
      </w:tr>
      <w:tr w:rsidR="00847CDD" w14:paraId="2DE87D39" w14:textId="77777777" w:rsidTr="00847CDD">
        <w:tc>
          <w:tcPr>
            <w:tcW w:w="1980" w:type="dxa"/>
          </w:tcPr>
          <w:p w14:paraId="4E2C47ED" w14:textId="77777777" w:rsidR="00847CDD" w:rsidRDefault="00847CDD" w:rsidP="00847CDD">
            <w:pPr>
              <w:rPr>
                <w:rFonts w:ascii="Verdana" w:hAnsi="Verdana"/>
                <w:sz w:val="20"/>
                <w:szCs w:val="20"/>
              </w:rPr>
            </w:pPr>
            <w:r>
              <w:rPr>
                <w:rFonts w:ascii="Verdana" w:hAnsi="Verdana"/>
                <w:sz w:val="20"/>
                <w:szCs w:val="20"/>
              </w:rPr>
              <w:t>High</w:t>
            </w:r>
          </w:p>
        </w:tc>
        <w:tc>
          <w:tcPr>
            <w:tcW w:w="3969" w:type="dxa"/>
          </w:tcPr>
          <w:p w14:paraId="13D02E7C" w14:textId="3149229A" w:rsidR="00847CDD" w:rsidRDefault="00847CDD" w:rsidP="00847CDD">
            <w:pPr>
              <w:jc w:val="center"/>
              <w:rPr>
                <w:rFonts w:ascii="Verdana" w:hAnsi="Verdana"/>
                <w:sz w:val="20"/>
                <w:szCs w:val="20"/>
              </w:rPr>
            </w:pPr>
            <w:r>
              <w:rPr>
                <w:rFonts w:ascii="Verdana" w:hAnsi="Verdana"/>
                <w:sz w:val="20"/>
                <w:szCs w:val="20"/>
              </w:rPr>
              <w:t>0-25</w:t>
            </w:r>
          </w:p>
        </w:tc>
        <w:tc>
          <w:tcPr>
            <w:tcW w:w="3118" w:type="dxa"/>
          </w:tcPr>
          <w:p w14:paraId="3494074A" w14:textId="4A0DFEA4" w:rsidR="00847CDD" w:rsidRDefault="00847CDD" w:rsidP="00847CDD">
            <w:pPr>
              <w:jc w:val="center"/>
              <w:rPr>
                <w:rFonts w:ascii="Verdana" w:hAnsi="Verdana"/>
                <w:sz w:val="20"/>
                <w:szCs w:val="20"/>
              </w:rPr>
            </w:pPr>
            <w:r>
              <w:rPr>
                <w:rFonts w:ascii="Verdana" w:hAnsi="Verdana"/>
                <w:sz w:val="20"/>
                <w:szCs w:val="20"/>
              </w:rPr>
              <w:t>0-25</w:t>
            </w:r>
          </w:p>
        </w:tc>
      </w:tr>
      <w:tr w:rsidR="00847CDD" w14:paraId="5519931D" w14:textId="77777777" w:rsidTr="00847CDD">
        <w:tc>
          <w:tcPr>
            <w:tcW w:w="1980" w:type="dxa"/>
          </w:tcPr>
          <w:p w14:paraId="4B18B74B" w14:textId="77777777" w:rsidR="00847CDD" w:rsidRDefault="00847CDD" w:rsidP="00847CDD">
            <w:pPr>
              <w:rPr>
                <w:rFonts w:ascii="Verdana" w:hAnsi="Verdana"/>
                <w:sz w:val="20"/>
                <w:szCs w:val="20"/>
              </w:rPr>
            </w:pPr>
            <w:r>
              <w:rPr>
                <w:rFonts w:ascii="Verdana" w:hAnsi="Verdana"/>
                <w:sz w:val="20"/>
                <w:szCs w:val="20"/>
              </w:rPr>
              <w:t>Moderate</w:t>
            </w:r>
          </w:p>
        </w:tc>
        <w:tc>
          <w:tcPr>
            <w:tcW w:w="3969" w:type="dxa"/>
          </w:tcPr>
          <w:p w14:paraId="0E3C8BF2" w14:textId="591A10A4" w:rsidR="00847CDD" w:rsidRDefault="00847CDD" w:rsidP="00847CDD">
            <w:pPr>
              <w:jc w:val="center"/>
              <w:rPr>
                <w:rFonts w:ascii="Verdana" w:hAnsi="Verdana"/>
                <w:sz w:val="20"/>
                <w:szCs w:val="20"/>
              </w:rPr>
            </w:pPr>
            <w:r>
              <w:rPr>
                <w:rFonts w:ascii="Verdana" w:hAnsi="Verdana"/>
                <w:sz w:val="20"/>
                <w:szCs w:val="20"/>
              </w:rPr>
              <w:t>25-50</w:t>
            </w:r>
          </w:p>
        </w:tc>
        <w:tc>
          <w:tcPr>
            <w:tcW w:w="3118" w:type="dxa"/>
          </w:tcPr>
          <w:p w14:paraId="43D17245" w14:textId="04513FEC" w:rsidR="00847CDD" w:rsidRDefault="00847CDD" w:rsidP="00847CDD">
            <w:pPr>
              <w:jc w:val="center"/>
              <w:rPr>
                <w:rFonts w:ascii="Verdana" w:hAnsi="Verdana"/>
                <w:sz w:val="20"/>
                <w:szCs w:val="20"/>
              </w:rPr>
            </w:pPr>
            <w:r>
              <w:rPr>
                <w:rFonts w:ascii="Verdana" w:hAnsi="Verdana"/>
                <w:sz w:val="20"/>
                <w:szCs w:val="20"/>
              </w:rPr>
              <w:t>25-50</w:t>
            </w:r>
          </w:p>
        </w:tc>
      </w:tr>
      <w:tr w:rsidR="00847CDD" w14:paraId="47379FBA" w14:textId="77777777" w:rsidTr="00847CDD">
        <w:tc>
          <w:tcPr>
            <w:tcW w:w="1980" w:type="dxa"/>
          </w:tcPr>
          <w:p w14:paraId="512D9567" w14:textId="77777777" w:rsidR="00847CDD" w:rsidRDefault="00847CDD" w:rsidP="00847CDD">
            <w:pPr>
              <w:rPr>
                <w:rFonts w:ascii="Verdana" w:hAnsi="Verdana"/>
                <w:sz w:val="20"/>
                <w:szCs w:val="20"/>
              </w:rPr>
            </w:pPr>
            <w:r>
              <w:rPr>
                <w:rFonts w:ascii="Verdana" w:hAnsi="Verdana"/>
                <w:sz w:val="20"/>
                <w:szCs w:val="20"/>
              </w:rPr>
              <w:lastRenderedPageBreak/>
              <w:t>Low</w:t>
            </w:r>
          </w:p>
        </w:tc>
        <w:tc>
          <w:tcPr>
            <w:tcW w:w="3969" w:type="dxa"/>
          </w:tcPr>
          <w:p w14:paraId="5CC97066" w14:textId="2B68E9AE" w:rsidR="00847CDD" w:rsidRDefault="00847CDD" w:rsidP="00847CDD">
            <w:pPr>
              <w:jc w:val="center"/>
              <w:rPr>
                <w:rFonts w:ascii="Verdana" w:hAnsi="Verdana"/>
                <w:sz w:val="20"/>
                <w:szCs w:val="20"/>
              </w:rPr>
            </w:pPr>
            <w:r>
              <w:rPr>
                <w:rFonts w:ascii="Verdana" w:hAnsi="Verdana"/>
                <w:sz w:val="20"/>
                <w:szCs w:val="20"/>
              </w:rPr>
              <w:t>50-100</w:t>
            </w:r>
          </w:p>
        </w:tc>
        <w:tc>
          <w:tcPr>
            <w:tcW w:w="3118" w:type="dxa"/>
          </w:tcPr>
          <w:p w14:paraId="36E9ED0B" w14:textId="7EB4C968" w:rsidR="00847CDD" w:rsidRDefault="00847CDD" w:rsidP="00847CDD">
            <w:pPr>
              <w:jc w:val="center"/>
              <w:rPr>
                <w:rFonts w:ascii="Verdana" w:hAnsi="Verdana"/>
                <w:sz w:val="20"/>
                <w:szCs w:val="20"/>
              </w:rPr>
            </w:pPr>
            <w:r>
              <w:rPr>
                <w:rFonts w:ascii="Verdana" w:hAnsi="Verdana"/>
                <w:sz w:val="20"/>
                <w:szCs w:val="20"/>
              </w:rPr>
              <w:t>50-100</w:t>
            </w:r>
          </w:p>
        </w:tc>
      </w:tr>
      <w:tr w:rsidR="00847CDD" w14:paraId="1AC3955C" w14:textId="77777777" w:rsidTr="00847CDD">
        <w:tc>
          <w:tcPr>
            <w:tcW w:w="1980" w:type="dxa"/>
          </w:tcPr>
          <w:p w14:paraId="3BF78F84" w14:textId="77777777" w:rsidR="00847CDD" w:rsidRDefault="00847CDD" w:rsidP="00847CDD">
            <w:pPr>
              <w:rPr>
                <w:rFonts w:ascii="Verdana" w:hAnsi="Verdana"/>
                <w:sz w:val="20"/>
                <w:szCs w:val="20"/>
              </w:rPr>
            </w:pPr>
            <w:r>
              <w:rPr>
                <w:rFonts w:ascii="Verdana" w:hAnsi="Verdana"/>
                <w:sz w:val="20"/>
                <w:szCs w:val="20"/>
              </w:rPr>
              <w:t>Insignificant</w:t>
            </w:r>
          </w:p>
        </w:tc>
        <w:tc>
          <w:tcPr>
            <w:tcW w:w="3969" w:type="dxa"/>
          </w:tcPr>
          <w:p w14:paraId="234998D7" w14:textId="1CEAAF3F" w:rsidR="00847CDD" w:rsidRDefault="00847CDD" w:rsidP="00847CDD">
            <w:pPr>
              <w:jc w:val="center"/>
              <w:rPr>
                <w:rFonts w:ascii="Verdana" w:hAnsi="Verdana"/>
                <w:sz w:val="20"/>
                <w:szCs w:val="20"/>
              </w:rPr>
            </w:pPr>
            <w:r>
              <w:rPr>
                <w:rFonts w:ascii="Verdana" w:hAnsi="Verdana"/>
                <w:sz w:val="20"/>
                <w:szCs w:val="20"/>
              </w:rPr>
              <w:t>&gt;100</w:t>
            </w:r>
          </w:p>
        </w:tc>
        <w:tc>
          <w:tcPr>
            <w:tcW w:w="3118" w:type="dxa"/>
          </w:tcPr>
          <w:p w14:paraId="59793A6F" w14:textId="1CB096D1" w:rsidR="00847CDD" w:rsidRDefault="00847CDD" w:rsidP="00847CDD">
            <w:pPr>
              <w:jc w:val="center"/>
              <w:rPr>
                <w:rFonts w:ascii="Verdana" w:hAnsi="Verdana"/>
                <w:sz w:val="20"/>
                <w:szCs w:val="20"/>
              </w:rPr>
            </w:pPr>
            <w:r>
              <w:rPr>
                <w:rFonts w:ascii="Verdana" w:hAnsi="Verdana"/>
                <w:sz w:val="20"/>
                <w:szCs w:val="20"/>
              </w:rPr>
              <w:t>&gt;100</w:t>
            </w:r>
          </w:p>
        </w:tc>
      </w:tr>
    </w:tbl>
    <w:p w14:paraId="4333364E" w14:textId="125DECBF" w:rsidR="00E53393" w:rsidRDefault="00E53393" w:rsidP="004B7584">
      <w:pPr>
        <w:rPr>
          <w:rFonts w:ascii="Verdana" w:hAnsi="Verdana"/>
          <w:sz w:val="20"/>
          <w:szCs w:val="20"/>
        </w:rPr>
      </w:pPr>
    </w:p>
    <w:p w14:paraId="38501981" w14:textId="77777777" w:rsidR="00E53393" w:rsidRDefault="00E53393">
      <w:pPr>
        <w:rPr>
          <w:rFonts w:ascii="Verdana" w:hAnsi="Verdana"/>
          <w:sz w:val="20"/>
          <w:szCs w:val="20"/>
        </w:rPr>
      </w:pPr>
      <w:r>
        <w:rPr>
          <w:rFonts w:ascii="Verdana" w:hAnsi="Verdana"/>
          <w:sz w:val="20"/>
          <w:szCs w:val="20"/>
        </w:rPr>
        <w:br w:type="page"/>
      </w:r>
    </w:p>
    <w:p w14:paraId="54A5CB44" w14:textId="1E7BC540" w:rsidR="00B26F18" w:rsidRPr="00E53393" w:rsidRDefault="00E53393" w:rsidP="00E53393">
      <w:pPr>
        <w:pStyle w:val="ListParagraph"/>
        <w:numPr>
          <w:ilvl w:val="1"/>
          <w:numId w:val="11"/>
        </w:numPr>
        <w:rPr>
          <w:rFonts w:ascii="Verdana" w:hAnsi="Verdana"/>
          <w:b/>
          <w:i/>
          <w:sz w:val="20"/>
          <w:szCs w:val="20"/>
        </w:rPr>
      </w:pPr>
      <w:r w:rsidRPr="00E53393">
        <w:rPr>
          <w:rFonts w:ascii="Verdana" w:hAnsi="Verdana"/>
          <w:b/>
          <w:i/>
          <w:sz w:val="20"/>
          <w:szCs w:val="20"/>
        </w:rPr>
        <w:lastRenderedPageBreak/>
        <w:t>Applicability</w:t>
      </w:r>
    </w:p>
    <w:p w14:paraId="61E46E5E" w14:textId="70D6562E" w:rsidR="00E53393" w:rsidRDefault="00E53393" w:rsidP="00E53393">
      <w:pPr>
        <w:rPr>
          <w:rFonts w:ascii="Verdana" w:hAnsi="Verdana"/>
          <w:sz w:val="20"/>
          <w:szCs w:val="20"/>
        </w:rPr>
      </w:pPr>
      <w:r w:rsidRPr="00E53393">
        <w:rPr>
          <w:rFonts w:ascii="Verdana" w:hAnsi="Verdana"/>
          <w:sz w:val="20"/>
          <w:szCs w:val="20"/>
        </w:rPr>
        <w:t xml:space="preserve">Applicability relates to the appropriateness or suitability or feasibility of the measures in practice. </w:t>
      </w:r>
      <w:r>
        <w:rPr>
          <w:rFonts w:ascii="Verdana" w:hAnsi="Verdana"/>
          <w:sz w:val="20"/>
          <w:szCs w:val="20"/>
        </w:rPr>
        <w:t>As indicated before, t</w:t>
      </w:r>
      <w:r w:rsidRPr="00E53393">
        <w:rPr>
          <w:rFonts w:ascii="Verdana" w:hAnsi="Verdana"/>
          <w:sz w:val="20"/>
          <w:szCs w:val="20"/>
        </w:rPr>
        <w:t xml:space="preserve">wo aspects need to be considered here. First, is the addressee capable </w:t>
      </w:r>
      <w:r>
        <w:rPr>
          <w:rFonts w:ascii="Verdana" w:hAnsi="Verdana"/>
          <w:sz w:val="20"/>
          <w:szCs w:val="20"/>
        </w:rPr>
        <w:t xml:space="preserve">and able </w:t>
      </w:r>
      <w:r w:rsidRPr="00E53393">
        <w:rPr>
          <w:rFonts w:ascii="Verdana" w:hAnsi="Verdana"/>
          <w:sz w:val="20"/>
          <w:szCs w:val="20"/>
        </w:rPr>
        <w:t>of implementing/applying the measure</w:t>
      </w:r>
      <w:r>
        <w:rPr>
          <w:rFonts w:ascii="Verdana" w:hAnsi="Verdana"/>
          <w:sz w:val="20"/>
          <w:szCs w:val="20"/>
        </w:rPr>
        <w:t xml:space="preserve">. </w:t>
      </w:r>
      <w:r w:rsidRPr="00E53393">
        <w:rPr>
          <w:rFonts w:ascii="Verdana" w:hAnsi="Verdana"/>
          <w:sz w:val="20"/>
          <w:szCs w:val="20"/>
        </w:rPr>
        <w:t>Second, do the prevailing socio-economic and environmental conditions allow the implementation of the measure</w:t>
      </w:r>
      <w:r>
        <w:rPr>
          <w:rFonts w:ascii="Verdana" w:hAnsi="Verdana"/>
          <w:sz w:val="20"/>
          <w:szCs w:val="20"/>
        </w:rPr>
        <w:t xml:space="preserve">. </w:t>
      </w:r>
    </w:p>
    <w:p w14:paraId="6157415D" w14:textId="56AB1908" w:rsidR="00DA4D26" w:rsidRDefault="00E53393" w:rsidP="00E53393">
      <w:pPr>
        <w:rPr>
          <w:rFonts w:ascii="Verdana" w:hAnsi="Verdana"/>
          <w:sz w:val="20"/>
          <w:szCs w:val="20"/>
        </w:rPr>
      </w:pPr>
      <w:r>
        <w:rPr>
          <w:rFonts w:ascii="Verdana" w:hAnsi="Verdana"/>
          <w:sz w:val="20"/>
          <w:szCs w:val="20"/>
        </w:rPr>
        <w:t>The capability and ability of the addressee depend on the education level (does the addressee ha</w:t>
      </w:r>
      <w:r w:rsidR="00DA4D26">
        <w:rPr>
          <w:rFonts w:ascii="Verdana" w:hAnsi="Verdana"/>
          <w:sz w:val="20"/>
          <w:szCs w:val="20"/>
        </w:rPr>
        <w:t>ve</w:t>
      </w:r>
      <w:r>
        <w:rPr>
          <w:rFonts w:ascii="Verdana" w:hAnsi="Verdana"/>
          <w:sz w:val="20"/>
          <w:szCs w:val="20"/>
        </w:rPr>
        <w:t xml:space="preserve"> the necessary information and data to implement the measure) and on the </w:t>
      </w:r>
      <w:r w:rsidR="00DA4D26">
        <w:rPr>
          <w:rFonts w:ascii="Verdana" w:hAnsi="Verdana"/>
          <w:sz w:val="20"/>
          <w:szCs w:val="20"/>
        </w:rPr>
        <w:t>instrumentation (does the addressee have the necessary tools, machines, techniques, labour to implement the measure. These aspects can be assessed through surveys and stakeholder dialogues, by raising two questions: (i) does the addressee have the necessary data and information for implementing the measure, and (ii) does the addressee have the necessary tools, machines, techniques, labour to implement the measure?</w:t>
      </w:r>
    </w:p>
    <w:p w14:paraId="666AC0CC" w14:textId="584E379B" w:rsidR="00C25D1E" w:rsidRDefault="00DA4D26" w:rsidP="00C25D1E">
      <w:pPr>
        <w:rPr>
          <w:rFonts w:ascii="Verdana" w:hAnsi="Verdana"/>
          <w:sz w:val="20"/>
          <w:szCs w:val="20"/>
        </w:rPr>
      </w:pPr>
      <w:r>
        <w:rPr>
          <w:rFonts w:ascii="Verdana" w:hAnsi="Verdana"/>
          <w:sz w:val="20"/>
          <w:szCs w:val="20"/>
        </w:rPr>
        <w:t>Socio-economic and environmental constraints for implementing measures relate to possible societal, juridical, legal, geomorphological</w:t>
      </w:r>
      <w:r w:rsidR="006B6277">
        <w:rPr>
          <w:rFonts w:ascii="Verdana" w:hAnsi="Verdana"/>
          <w:sz w:val="20"/>
          <w:szCs w:val="20"/>
        </w:rPr>
        <w:t>,</w:t>
      </w:r>
      <w:r w:rsidR="006B6277" w:rsidRPr="006B6277">
        <w:rPr>
          <w:rFonts w:ascii="Verdana" w:hAnsi="Verdana"/>
          <w:sz w:val="20"/>
          <w:szCs w:val="20"/>
        </w:rPr>
        <w:t xml:space="preserve"> </w:t>
      </w:r>
      <w:r w:rsidR="006B6277">
        <w:rPr>
          <w:rFonts w:ascii="Verdana" w:hAnsi="Verdana"/>
          <w:sz w:val="20"/>
          <w:szCs w:val="20"/>
        </w:rPr>
        <w:t>landscape</w:t>
      </w:r>
      <w:r>
        <w:rPr>
          <w:rFonts w:ascii="Verdana" w:hAnsi="Verdana"/>
          <w:sz w:val="20"/>
          <w:szCs w:val="20"/>
        </w:rPr>
        <w:t xml:space="preserve">, soil and climate barriers that obstruct the implementation of measures in practice. </w:t>
      </w:r>
      <w:r w:rsidR="006B6277">
        <w:rPr>
          <w:rFonts w:ascii="Verdana" w:hAnsi="Verdana"/>
          <w:sz w:val="20"/>
          <w:szCs w:val="20"/>
        </w:rPr>
        <w:t xml:space="preserve">For example, changing land use to high-yielding bio-energy crops may evoke objections from citizens, growing cover crops may not be feasible from rotation and/or climate points of view, establishing riparian zones </w:t>
      </w:r>
      <w:r w:rsidR="00C25D1E">
        <w:rPr>
          <w:rFonts w:ascii="Verdana" w:hAnsi="Verdana"/>
          <w:sz w:val="20"/>
          <w:szCs w:val="20"/>
        </w:rPr>
        <w:t xml:space="preserve">may </w:t>
      </w:r>
      <w:r w:rsidR="006B6277">
        <w:rPr>
          <w:rFonts w:ascii="Verdana" w:hAnsi="Verdana"/>
          <w:sz w:val="20"/>
          <w:szCs w:val="20"/>
        </w:rPr>
        <w:t xml:space="preserve">raise </w:t>
      </w:r>
      <w:r w:rsidR="00C25D1E">
        <w:rPr>
          <w:rFonts w:ascii="Verdana" w:hAnsi="Verdana"/>
          <w:sz w:val="20"/>
          <w:szCs w:val="20"/>
        </w:rPr>
        <w:t xml:space="preserve">health </w:t>
      </w:r>
      <w:r w:rsidR="006B6277">
        <w:rPr>
          <w:rFonts w:ascii="Verdana" w:hAnsi="Verdana"/>
          <w:sz w:val="20"/>
          <w:szCs w:val="20"/>
        </w:rPr>
        <w:t xml:space="preserve">concerns by citizens because of </w:t>
      </w:r>
      <w:r w:rsidR="00C25D1E">
        <w:rPr>
          <w:rFonts w:ascii="Verdana" w:hAnsi="Verdana"/>
          <w:sz w:val="20"/>
          <w:szCs w:val="20"/>
        </w:rPr>
        <w:t xml:space="preserve">the associated increase in flies or brown rats. These aspects can be assessed through surveys and stakeholder dialogues, by raising two questions: (i) does the society at large have possible objections against the proposed measure, and (ii) does the land, soil, crop rotation, climate allow the implementation of the proposed measures? </w:t>
      </w:r>
    </w:p>
    <w:p w14:paraId="4BB82CAB" w14:textId="6328D032" w:rsidR="001F6D02" w:rsidRDefault="001F6D02" w:rsidP="00C25D1E">
      <w:pPr>
        <w:rPr>
          <w:rFonts w:ascii="Verdana" w:hAnsi="Verdana"/>
          <w:sz w:val="20"/>
          <w:szCs w:val="20"/>
        </w:rPr>
      </w:pPr>
      <w:r>
        <w:rPr>
          <w:rFonts w:ascii="Verdana" w:hAnsi="Verdana"/>
          <w:sz w:val="20"/>
          <w:szCs w:val="20"/>
        </w:rPr>
        <w:t>Table 5 presents a</w:t>
      </w:r>
      <w:r w:rsidR="00E83F40">
        <w:rPr>
          <w:rFonts w:ascii="Verdana" w:hAnsi="Verdana"/>
          <w:sz w:val="20"/>
          <w:szCs w:val="20"/>
        </w:rPr>
        <w:t xml:space="preserve"> proposal for an </w:t>
      </w:r>
      <w:r>
        <w:rPr>
          <w:rFonts w:ascii="Verdana" w:hAnsi="Verdana"/>
          <w:sz w:val="20"/>
          <w:szCs w:val="20"/>
        </w:rPr>
        <w:t xml:space="preserve">applicability assessment of </w:t>
      </w:r>
      <w:r w:rsidR="00E83F40">
        <w:rPr>
          <w:rFonts w:ascii="Verdana" w:hAnsi="Verdana"/>
          <w:sz w:val="20"/>
          <w:szCs w:val="20"/>
        </w:rPr>
        <w:t xml:space="preserve">possible </w:t>
      </w:r>
      <w:r>
        <w:rPr>
          <w:rFonts w:ascii="Verdana" w:hAnsi="Verdana"/>
          <w:sz w:val="20"/>
          <w:szCs w:val="20"/>
        </w:rPr>
        <w:t xml:space="preserve">measures and practices to </w:t>
      </w:r>
      <w:r w:rsidRPr="001F6D02">
        <w:rPr>
          <w:rFonts w:ascii="Verdana" w:hAnsi="Verdana"/>
          <w:sz w:val="20"/>
          <w:szCs w:val="20"/>
        </w:rPr>
        <w:t>decrease nitrate and pesticide pollution of groundwater and surface waters</w:t>
      </w:r>
      <w:r>
        <w:rPr>
          <w:rFonts w:ascii="Verdana" w:hAnsi="Verdana"/>
          <w:sz w:val="20"/>
          <w:szCs w:val="20"/>
        </w:rPr>
        <w:t xml:space="preserve">. Three classes have been distinguished for the assessment of possible applicability constraints. </w:t>
      </w:r>
    </w:p>
    <w:p w14:paraId="294F5157" w14:textId="7BA418CE" w:rsidR="00C25D1E" w:rsidRPr="0008252A" w:rsidRDefault="00C25D1E" w:rsidP="00C25D1E">
      <w:pPr>
        <w:spacing w:after="0"/>
        <w:rPr>
          <w:rFonts w:ascii="Verdana" w:hAnsi="Verdana"/>
          <w:i/>
          <w:sz w:val="20"/>
          <w:szCs w:val="20"/>
        </w:rPr>
      </w:pPr>
      <w:r w:rsidRPr="0008252A">
        <w:rPr>
          <w:rFonts w:ascii="Verdana" w:hAnsi="Verdana"/>
          <w:i/>
          <w:sz w:val="20"/>
          <w:szCs w:val="20"/>
        </w:rPr>
        <w:t xml:space="preserve">Table </w:t>
      </w:r>
      <w:r>
        <w:rPr>
          <w:rFonts w:ascii="Verdana" w:hAnsi="Verdana"/>
          <w:i/>
          <w:sz w:val="20"/>
          <w:szCs w:val="20"/>
        </w:rPr>
        <w:t>5</w:t>
      </w:r>
      <w:r w:rsidRPr="0008252A">
        <w:rPr>
          <w:rFonts w:ascii="Verdana" w:hAnsi="Verdana"/>
          <w:i/>
          <w:sz w:val="20"/>
          <w:szCs w:val="20"/>
        </w:rPr>
        <w:t xml:space="preserve">. </w:t>
      </w:r>
      <w:r>
        <w:rPr>
          <w:rFonts w:ascii="Verdana" w:hAnsi="Verdana"/>
          <w:i/>
          <w:sz w:val="20"/>
          <w:szCs w:val="20"/>
        </w:rPr>
        <w:t xml:space="preserve">Addressing the applicability of </w:t>
      </w:r>
      <w:r w:rsidRPr="0008252A">
        <w:rPr>
          <w:rFonts w:ascii="Verdana" w:hAnsi="Verdana"/>
          <w:i/>
          <w:sz w:val="20"/>
          <w:szCs w:val="20"/>
        </w:rPr>
        <w:t xml:space="preserve">measures and practices to decrease </w:t>
      </w:r>
      <w:r>
        <w:rPr>
          <w:rFonts w:ascii="Verdana" w:hAnsi="Verdana"/>
          <w:i/>
          <w:sz w:val="20"/>
          <w:szCs w:val="20"/>
        </w:rPr>
        <w:t>nitrate and pesticide</w:t>
      </w:r>
      <w:r w:rsidRPr="0008252A">
        <w:rPr>
          <w:rFonts w:ascii="Verdana" w:hAnsi="Verdana"/>
          <w:i/>
          <w:sz w:val="20"/>
          <w:szCs w:val="20"/>
        </w:rPr>
        <w:t xml:space="preserve"> pollution of groundwater and surface waters. </w:t>
      </w:r>
    </w:p>
    <w:tbl>
      <w:tblPr>
        <w:tblStyle w:val="TableGrid"/>
        <w:tblW w:w="9067" w:type="dxa"/>
        <w:tblLayout w:type="fixed"/>
        <w:tblLook w:val="04A0" w:firstRow="1" w:lastRow="0" w:firstColumn="1" w:lastColumn="0" w:noHBand="0" w:noVBand="1"/>
      </w:tblPr>
      <w:tblGrid>
        <w:gridCol w:w="4815"/>
        <w:gridCol w:w="1417"/>
        <w:gridCol w:w="1418"/>
        <w:gridCol w:w="1417"/>
      </w:tblGrid>
      <w:tr w:rsidR="00C25D1E" w14:paraId="14686B7D" w14:textId="77777777" w:rsidTr="001F6D02">
        <w:trPr>
          <w:trHeight w:val="304"/>
        </w:trPr>
        <w:tc>
          <w:tcPr>
            <w:tcW w:w="4815" w:type="dxa"/>
            <w:shd w:val="clear" w:color="auto" w:fill="C4BC96" w:themeFill="background2" w:themeFillShade="BF"/>
          </w:tcPr>
          <w:p w14:paraId="3AC7A2E6" w14:textId="77777777" w:rsidR="00C25D1E" w:rsidRDefault="00C25D1E" w:rsidP="00E960AA">
            <w:pPr>
              <w:rPr>
                <w:rFonts w:ascii="Verdana" w:hAnsi="Verdana"/>
                <w:sz w:val="20"/>
                <w:szCs w:val="20"/>
              </w:rPr>
            </w:pPr>
          </w:p>
        </w:tc>
        <w:tc>
          <w:tcPr>
            <w:tcW w:w="4252" w:type="dxa"/>
            <w:gridSpan w:val="3"/>
            <w:shd w:val="clear" w:color="auto" w:fill="C4BC96" w:themeFill="background2" w:themeFillShade="BF"/>
          </w:tcPr>
          <w:p w14:paraId="2C996946" w14:textId="46C64E2A" w:rsidR="00C25D1E" w:rsidRDefault="00C25D1E" w:rsidP="00E960AA">
            <w:pPr>
              <w:jc w:val="center"/>
              <w:rPr>
                <w:rFonts w:ascii="Verdana" w:hAnsi="Verdana"/>
                <w:sz w:val="20"/>
                <w:szCs w:val="20"/>
              </w:rPr>
            </w:pPr>
            <w:r>
              <w:rPr>
                <w:rFonts w:ascii="Verdana" w:hAnsi="Verdana"/>
                <w:sz w:val="20"/>
                <w:szCs w:val="20"/>
              </w:rPr>
              <w:t>Applicability assessment</w:t>
            </w:r>
          </w:p>
        </w:tc>
      </w:tr>
      <w:tr w:rsidR="00C25D1E" w14:paraId="6CE84A1A" w14:textId="550D0C9C" w:rsidTr="001F6D02">
        <w:trPr>
          <w:trHeight w:val="620"/>
        </w:trPr>
        <w:tc>
          <w:tcPr>
            <w:tcW w:w="4815" w:type="dxa"/>
            <w:shd w:val="clear" w:color="auto" w:fill="C4BC96" w:themeFill="background2" w:themeFillShade="BF"/>
          </w:tcPr>
          <w:p w14:paraId="15796522" w14:textId="4FACF36C" w:rsidR="00C25D1E" w:rsidRDefault="00C25D1E" w:rsidP="000E331D">
            <w:pPr>
              <w:rPr>
                <w:rFonts w:ascii="Verdana" w:hAnsi="Verdana"/>
                <w:sz w:val="20"/>
                <w:szCs w:val="20"/>
              </w:rPr>
            </w:pPr>
            <w:r>
              <w:rPr>
                <w:rFonts w:ascii="Verdana" w:hAnsi="Verdana"/>
                <w:sz w:val="20"/>
                <w:szCs w:val="20"/>
              </w:rPr>
              <w:t xml:space="preserve">Questions to </w:t>
            </w:r>
            <w:r w:rsidR="000E331D">
              <w:rPr>
                <w:rFonts w:ascii="Verdana" w:hAnsi="Verdana"/>
                <w:sz w:val="20"/>
                <w:szCs w:val="20"/>
              </w:rPr>
              <w:t>addressees</w:t>
            </w:r>
            <w:r>
              <w:rPr>
                <w:rFonts w:ascii="Verdana" w:hAnsi="Verdana"/>
                <w:sz w:val="20"/>
                <w:szCs w:val="20"/>
              </w:rPr>
              <w:t xml:space="preserve"> related to the applicability of measures</w:t>
            </w:r>
          </w:p>
        </w:tc>
        <w:tc>
          <w:tcPr>
            <w:tcW w:w="1417" w:type="dxa"/>
            <w:shd w:val="clear" w:color="auto" w:fill="C4BC96" w:themeFill="background2" w:themeFillShade="BF"/>
          </w:tcPr>
          <w:p w14:paraId="6D29799A" w14:textId="0E77EEB2" w:rsidR="00C25D1E" w:rsidRPr="009275FE" w:rsidRDefault="001F6D02" w:rsidP="00E960AA">
            <w:pPr>
              <w:jc w:val="center"/>
              <w:rPr>
                <w:rFonts w:ascii="Verdana" w:hAnsi="Verdana"/>
                <w:b/>
                <w:sz w:val="20"/>
                <w:szCs w:val="20"/>
              </w:rPr>
            </w:pPr>
            <w:r>
              <w:rPr>
                <w:rFonts w:ascii="Verdana" w:hAnsi="Verdana"/>
                <w:sz w:val="20"/>
                <w:szCs w:val="20"/>
              </w:rPr>
              <w:t>No constraints</w:t>
            </w:r>
          </w:p>
        </w:tc>
        <w:tc>
          <w:tcPr>
            <w:tcW w:w="1418" w:type="dxa"/>
            <w:shd w:val="clear" w:color="auto" w:fill="C4BC96" w:themeFill="background2" w:themeFillShade="BF"/>
          </w:tcPr>
          <w:p w14:paraId="6B2B083F" w14:textId="36B1813F" w:rsidR="00C25D1E" w:rsidRDefault="001F6D02" w:rsidP="00E960AA">
            <w:pPr>
              <w:jc w:val="center"/>
              <w:rPr>
                <w:rFonts w:ascii="Verdana" w:hAnsi="Verdana"/>
                <w:b/>
                <w:sz w:val="20"/>
                <w:szCs w:val="20"/>
              </w:rPr>
            </w:pPr>
            <w:r>
              <w:rPr>
                <w:rFonts w:ascii="Verdana" w:hAnsi="Verdana"/>
                <w:sz w:val="20"/>
                <w:szCs w:val="20"/>
              </w:rPr>
              <w:t>Some constraints</w:t>
            </w:r>
          </w:p>
        </w:tc>
        <w:tc>
          <w:tcPr>
            <w:tcW w:w="1417" w:type="dxa"/>
            <w:shd w:val="clear" w:color="auto" w:fill="C4BC96" w:themeFill="background2" w:themeFillShade="BF"/>
          </w:tcPr>
          <w:p w14:paraId="70A9AEDC" w14:textId="27E9E970" w:rsidR="00C25D1E" w:rsidRDefault="001F6D02" w:rsidP="00E960AA">
            <w:pPr>
              <w:jc w:val="center"/>
              <w:rPr>
                <w:rFonts w:ascii="Verdana" w:hAnsi="Verdana"/>
                <w:sz w:val="20"/>
                <w:szCs w:val="20"/>
              </w:rPr>
            </w:pPr>
            <w:r>
              <w:rPr>
                <w:rFonts w:ascii="Verdana" w:hAnsi="Verdana"/>
                <w:sz w:val="20"/>
                <w:szCs w:val="20"/>
              </w:rPr>
              <w:t>Severe constraints</w:t>
            </w:r>
          </w:p>
        </w:tc>
      </w:tr>
      <w:tr w:rsidR="00C25D1E" w14:paraId="2027C3C6" w14:textId="38A6273B" w:rsidTr="001F6D02">
        <w:tc>
          <w:tcPr>
            <w:tcW w:w="4815" w:type="dxa"/>
          </w:tcPr>
          <w:p w14:paraId="266FB2F8" w14:textId="76B5DC86" w:rsidR="00C25D1E" w:rsidRDefault="00C25D1E" w:rsidP="000E331D">
            <w:pPr>
              <w:rPr>
                <w:rFonts w:ascii="Verdana" w:hAnsi="Verdana"/>
                <w:sz w:val="20"/>
                <w:szCs w:val="20"/>
              </w:rPr>
            </w:pPr>
            <w:r>
              <w:rPr>
                <w:rFonts w:ascii="Verdana" w:hAnsi="Verdana"/>
                <w:sz w:val="20"/>
                <w:szCs w:val="20"/>
              </w:rPr>
              <w:t>Do addressee</w:t>
            </w:r>
            <w:r w:rsidR="000E331D">
              <w:rPr>
                <w:rFonts w:ascii="Verdana" w:hAnsi="Verdana"/>
                <w:sz w:val="20"/>
                <w:szCs w:val="20"/>
              </w:rPr>
              <w:t>s</w:t>
            </w:r>
            <w:r>
              <w:rPr>
                <w:rFonts w:ascii="Verdana" w:hAnsi="Verdana"/>
                <w:sz w:val="20"/>
                <w:szCs w:val="20"/>
              </w:rPr>
              <w:t xml:space="preserve"> have the necessary data and information</w:t>
            </w:r>
          </w:p>
        </w:tc>
        <w:tc>
          <w:tcPr>
            <w:tcW w:w="1417" w:type="dxa"/>
          </w:tcPr>
          <w:p w14:paraId="2631A0BF" w14:textId="11A77D03" w:rsidR="00C25D1E" w:rsidRDefault="001F6D02" w:rsidP="00E960AA">
            <w:pPr>
              <w:jc w:val="center"/>
              <w:rPr>
                <w:rFonts w:ascii="Verdana" w:hAnsi="Verdana"/>
                <w:sz w:val="20"/>
                <w:szCs w:val="20"/>
              </w:rPr>
            </w:pPr>
            <w:r>
              <w:rPr>
                <w:rFonts w:ascii="Verdana" w:hAnsi="Verdana"/>
                <w:sz w:val="20"/>
                <w:szCs w:val="20"/>
              </w:rPr>
              <w:t>Yes</w:t>
            </w:r>
          </w:p>
        </w:tc>
        <w:tc>
          <w:tcPr>
            <w:tcW w:w="1418" w:type="dxa"/>
          </w:tcPr>
          <w:p w14:paraId="58F09242" w14:textId="7B5DA043" w:rsidR="00C25D1E" w:rsidRDefault="001F6D02" w:rsidP="00E960AA">
            <w:pPr>
              <w:jc w:val="center"/>
              <w:rPr>
                <w:rFonts w:ascii="Verdana" w:hAnsi="Verdana"/>
                <w:sz w:val="20"/>
                <w:szCs w:val="20"/>
              </w:rPr>
            </w:pPr>
            <w:r>
              <w:rPr>
                <w:rFonts w:ascii="Verdana" w:hAnsi="Verdana"/>
                <w:sz w:val="20"/>
                <w:szCs w:val="20"/>
              </w:rPr>
              <w:t>partly</w:t>
            </w:r>
          </w:p>
        </w:tc>
        <w:tc>
          <w:tcPr>
            <w:tcW w:w="1417" w:type="dxa"/>
          </w:tcPr>
          <w:p w14:paraId="593BDF45" w14:textId="1FB5F328" w:rsidR="00C25D1E" w:rsidRDefault="001F6D02" w:rsidP="00E960AA">
            <w:pPr>
              <w:jc w:val="center"/>
              <w:rPr>
                <w:rFonts w:ascii="Verdana" w:hAnsi="Verdana"/>
                <w:sz w:val="20"/>
                <w:szCs w:val="20"/>
              </w:rPr>
            </w:pPr>
            <w:r>
              <w:rPr>
                <w:rFonts w:ascii="Verdana" w:hAnsi="Verdana"/>
                <w:sz w:val="20"/>
                <w:szCs w:val="20"/>
              </w:rPr>
              <w:t>No</w:t>
            </w:r>
          </w:p>
        </w:tc>
      </w:tr>
      <w:tr w:rsidR="00C25D1E" w14:paraId="76E61966" w14:textId="68F135ED" w:rsidTr="001F6D02">
        <w:tc>
          <w:tcPr>
            <w:tcW w:w="4815" w:type="dxa"/>
          </w:tcPr>
          <w:p w14:paraId="308E3595" w14:textId="62E2F358" w:rsidR="00C25D1E" w:rsidRDefault="00C25D1E" w:rsidP="000E331D">
            <w:pPr>
              <w:rPr>
                <w:rFonts w:ascii="Verdana" w:hAnsi="Verdana"/>
                <w:sz w:val="20"/>
                <w:szCs w:val="20"/>
              </w:rPr>
            </w:pPr>
            <w:r>
              <w:rPr>
                <w:rFonts w:ascii="Verdana" w:hAnsi="Verdana"/>
                <w:sz w:val="20"/>
                <w:szCs w:val="20"/>
              </w:rPr>
              <w:t>Do addressee</w:t>
            </w:r>
            <w:r w:rsidR="000E331D">
              <w:rPr>
                <w:rFonts w:ascii="Verdana" w:hAnsi="Verdana"/>
                <w:sz w:val="20"/>
                <w:szCs w:val="20"/>
              </w:rPr>
              <w:t>s</w:t>
            </w:r>
            <w:r>
              <w:rPr>
                <w:rFonts w:ascii="Verdana" w:hAnsi="Verdana"/>
                <w:sz w:val="20"/>
                <w:szCs w:val="20"/>
              </w:rPr>
              <w:t xml:space="preserve"> have the necessary tools, machines, techniques</w:t>
            </w:r>
          </w:p>
        </w:tc>
        <w:tc>
          <w:tcPr>
            <w:tcW w:w="1417" w:type="dxa"/>
          </w:tcPr>
          <w:p w14:paraId="5AAA66E0" w14:textId="45C6E0F7" w:rsidR="00C25D1E" w:rsidRDefault="001F6D02" w:rsidP="00E960AA">
            <w:pPr>
              <w:jc w:val="center"/>
              <w:rPr>
                <w:rFonts w:ascii="Verdana" w:hAnsi="Verdana"/>
                <w:sz w:val="20"/>
                <w:szCs w:val="20"/>
              </w:rPr>
            </w:pPr>
            <w:r>
              <w:rPr>
                <w:rFonts w:ascii="Verdana" w:hAnsi="Verdana"/>
                <w:sz w:val="20"/>
                <w:szCs w:val="20"/>
              </w:rPr>
              <w:t>Yes</w:t>
            </w:r>
          </w:p>
        </w:tc>
        <w:tc>
          <w:tcPr>
            <w:tcW w:w="1418" w:type="dxa"/>
          </w:tcPr>
          <w:p w14:paraId="56397FBB" w14:textId="5A0C15DC" w:rsidR="00C25D1E" w:rsidRDefault="001F6D02" w:rsidP="00E960AA">
            <w:pPr>
              <w:jc w:val="center"/>
              <w:rPr>
                <w:rFonts w:ascii="Verdana" w:hAnsi="Verdana"/>
                <w:sz w:val="20"/>
                <w:szCs w:val="20"/>
              </w:rPr>
            </w:pPr>
            <w:r>
              <w:rPr>
                <w:rFonts w:ascii="Verdana" w:hAnsi="Verdana"/>
                <w:sz w:val="20"/>
                <w:szCs w:val="20"/>
              </w:rPr>
              <w:t>partly</w:t>
            </w:r>
          </w:p>
        </w:tc>
        <w:tc>
          <w:tcPr>
            <w:tcW w:w="1417" w:type="dxa"/>
          </w:tcPr>
          <w:p w14:paraId="08AEB977" w14:textId="0FBDEFB9" w:rsidR="00C25D1E" w:rsidRDefault="001F6D02" w:rsidP="00E960AA">
            <w:pPr>
              <w:jc w:val="center"/>
              <w:rPr>
                <w:rFonts w:ascii="Verdana" w:hAnsi="Verdana"/>
                <w:sz w:val="20"/>
                <w:szCs w:val="20"/>
              </w:rPr>
            </w:pPr>
            <w:r>
              <w:rPr>
                <w:rFonts w:ascii="Verdana" w:hAnsi="Verdana"/>
                <w:sz w:val="20"/>
                <w:szCs w:val="20"/>
              </w:rPr>
              <w:t>No</w:t>
            </w:r>
          </w:p>
        </w:tc>
      </w:tr>
      <w:tr w:rsidR="00C25D1E" w14:paraId="5ABB2DA7" w14:textId="320DC114" w:rsidTr="001F6D02">
        <w:tc>
          <w:tcPr>
            <w:tcW w:w="4815" w:type="dxa"/>
          </w:tcPr>
          <w:p w14:paraId="7469508B" w14:textId="5B3D2A97" w:rsidR="00C25D1E" w:rsidRDefault="000E331D" w:rsidP="00E960AA">
            <w:pPr>
              <w:rPr>
                <w:rFonts w:ascii="Verdana" w:hAnsi="Verdana"/>
                <w:sz w:val="20"/>
                <w:szCs w:val="20"/>
              </w:rPr>
            </w:pPr>
            <w:r>
              <w:rPr>
                <w:rFonts w:ascii="Verdana" w:hAnsi="Verdana"/>
                <w:sz w:val="20"/>
                <w:szCs w:val="20"/>
              </w:rPr>
              <w:t>Does the</w:t>
            </w:r>
            <w:r w:rsidR="00C25D1E">
              <w:rPr>
                <w:rFonts w:ascii="Verdana" w:hAnsi="Verdana"/>
                <w:sz w:val="20"/>
                <w:szCs w:val="20"/>
              </w:rPr>
              <w:t xml:space="preserve"> society at large have possible objections</w:t>
            </w:r>
          </w:p>
        </w:tc>
        <w:tc>
          <w:tcPr>
            <w:tcW w:w="1417" w:type="dxa"/>
          </w:tcPr>
          <w:p w14:paraId="0743D352" w14:textId="667A08B8" w:rsidR="00C25D1E" w:rsidRDefault="001F6D02" w:rsidP="00E960AA">
            <w:pPr>
              <w:jc w:val="center"/>
              <w:rPr>
                <w:rFonts w:ascii="Verdana" w:hAnsi="Verdana"/>
                <w:sz w:val="20"/>
                <w:szCs w:val="20"/>
              </w:rPr>
            </w:pPr>
            <w:r>
              <w:rPr>
                <w:rFonts w:ascii="Verdana" w:hAnsi="Verdana"/>
                <w:sz w:val="20"/>
                <w:szCs w:val="20"/>
              </w:rPr>
              <w:t>No</w:t>
            </w:r>
          </w:p>
        </w:tc>
        <w:tc>
          <w:tcPr>
            <w:tcW w:w="1418" w:type="dxa"/>
          </w:tcPr>
          <w:p w14:paraId="500E96C7" w14:textId="42CF2DC6" w:rsidR="00C25D1E" w:rsidRDefault="001F6D02" w:rsidP="00E960AA">
            <w:pPr>
              <w:jc w:val="center"/>
              <w:rPr>
                <w:rFonts w:ascii="Verdana" w:hAnsi="Verdana"/>
                <w:sz w:val="20"/>
                <w:szCs w:val="20"/>
              </w:rPr>
            </w:pPr>
            <w:r>
              <w:rPr>
                <w:rFonts w:ascii="Verdana" w:hAnsi="Verdana"/>
                <w:sz w:val="20"/>
                <w:szCs w:val="20"/>
              </w:rPr>
              <w:t>partly</w:t>
            </w:r>
          </w:p>
        </w:tc>
        <w:tc>
          <w:tcPr>
            <w:tcW w:w="1417" w:type="dxa"/>
          </w:tcPr>
          <w:p w14:paraId="54B4F49B" w14:textId="4BA89FF8" w:rsidR="00C25D1E" w:rsidRDefault="001F6D02" w:rsidP="00E960AA">
            <w:pPr>
              <w:jc w:val="center"/>
              <w:rPr>
                <w:rFonts w:ascii="Verdana" w:hAnsi="Verdana"/>
                <w:sz w:val="20"/>
                <w:szCs w:val="20"/>
              </w:rPr>
            </w:pPr>
            <w:r>
              <w:rPr>
                <w:rFonts w:ascii="Verdana" w:hAnsi="Verdana"/>
                <w:sz w:val="20"/>
                <w:szCs w:val="20"/>
              </w:rPr>
              <w:t>Yes</w:t>
            </w:r>
          </w:p>
        </w:tc>
      </w:tr>
      <w:tr w:rsidR="00C25D1E" w14:paraId="3DDCECCD" w14:textId="3D18BE11" w:rsidTr="001F6D02">
        <w:tc>
          <w:tcPr>
            <w:tcW w:w="4815" w:type="dxa"/>
          </w:tcPr>
          <w:p w14:paraId="59D345F2" w14:textId="4939B5EB" w:rsidR="00C25D1E" w:rsidRDefault="00C25D1E" w:rsidP="001F6D02">
            <w:pPr>
              <w:rPr>
                <w:rFonts w:ascii="Verdana" w:hAnsi="Verdana"/>
                <w:sz w:val="20"/>
                <w:szCs w:val="20"/>
              </w:rPr>
            </w:pPr>
            <w:r>
              <w:rPr>
                <w:rFonts w:ascii="Verdana" w:hAnsi="Verdana"/>
                <w:sz w:val="20"/>
                <w:szCs w:val="20"/>
              </w:rPr>
              <w:t>Does the land, soil, crop rotation, climate allow the implementation of the measures</w:t>
            </w:r>
          </w:p>
        </w:tc>
        <w:tc>
          <w:tcPr>
            <w:tcW w:w="1417" w:type="dxa"/>
          </w:tcPr>
          <w:p w14:paraId="192F2C6F" w14:textId="0988ECEF" w:rsidR="00C25D1E" w:rsidRDefault="001F6D02" w:rsidP="00E960AA">
            <w:pPr>
              <w:jc w:val="center"/>
              <w:rPr>
                <w:rFonts w:ascii="Verdana" w:hAnsi="Verdana"/>
                <w:sz w:val="20"/>
                <w:szCs w:val="20"/>
              </w:rPr>
            </w:pPr>
            <w:r>
              <w:rPr>
                <w:rFonts w:ascii="Verdana" w:hAnsi="Verdana"/>
                <w:sz w:val="20"/>
                <w:szCs w:val="20"/>
              </w:rPr>
              <w:t>Yes</w:t>
            </w:r>
          </w:p>
        </w:tc>
        <w:tc>
          <w:tcPr>
            <w:tcW w:w="1418" w:type="dxa"/>
          </w:tcPr>
          <w:p w14:paraId="41C857CB" w14:textId="75CACDCC" w:rsidR="00C25D1E" w:rsidRDefault="001F6D02" w:rsidP="00E960AA">
            <w:pPr>
              <w:jc w:val="center"/>
              <w:rPr>
                <w:rFonts w:ascii="Verdana" w:hAnsi="Verdana"/>
                <w:sz w:val="20"/>
                <w:szCs w:val="20"/>
              </w:rPr>
            </w:pPr>
            <w:r>
              <w:rPr>
                <w:rFonts w:ascii="Verdana" w:hAnsi="Verdana"/>
                <w:sz w:val="20"/>
                <w:szCs w:val="20"/>
              </w:rPr>
              <w:t>partly</w:t>
            </w:r>
          </w:p>
        </w:tc>
        <w:tc>
          <w:tcPr>
            <w:tcW w:w="1417" w:type="dxa"/>
          </w:tcPr>
          <w:p w14:paraId="79407142" w14:textId="7271378F" w:rsidR="00C25D1E" w:rsidRDefault="001F6D02" w:rsidP="00E960AA">
            <w:pPr>
              <w:jc w:val="center"/>
              <w:rPr>
                <w:rFonts w:ascii="Verdana" w:hAnsi="Verdana"/>
                <w:sz w:val="20"/>
                <w:szCs w:val="20"/>
              </w:rPr>
            </w:pPr>
            <w:r>
              <w:rPr>
                <w:rFonts w:ascii="Verdana" w:hAnsi="Verdana"/>
                <w:sz w:val="20"/>
                <w:szCs w:val="20"/>
              </w:rPr>
              <w:t>No</w:t>
            </w:r>
          </w:p>
        </w:tc>
      </w:tr>
    </w:tbl>
    <w:p w14:paraId="2CD6A1A0" w14:textId="2044BC1C" w:rsidR="00C25D1E" w:rsidRDefault="00C25D1E" w:rsidP="00C25D1E">
      <w:pPr>
        <w:rPr>
          <w:rFonts w:ascii="Verdana" w:hAnsi="Verdana"/>
          <w:sz w:val="20"/>
          <w:szCs w:val="20"/>
        </w:rPr>
      </w:pPr>
    </w:p>
    <w:p w14:paraId="07F141FC" w14:textId="223C450C" w:rsidR="001F6D02" w:rsidRDefault="001F6D02" w:rsidP="00C25D1E">
      <w:pPr>
        <w:rPr>
          <w:rFonts w:ascii="Verdana" w:hAnsi="Verdana"/>
          <w:sz w:val="20"/>
          <w:szCs w:val="20"/>
        </w:rPr>
      </w:pPr>
    </w:p>
    <w:p w14:paraId="7D31A117" w14:textId="77777777" w:rsidR="001F6D02" w:rsidRDefault="001F6D02" w:rsidP="00C25D1E">
      <w:pPr>
        <w:rPr>
          <w:rFonts w:ascii="Verdana" w:hAnsi="Verdana"/>
          <w:sz w:val="20"/>
          <w:szCs w:val="20"/>
        </w:rPr>
      </w:pPr>
    </w:p>
    <w:p w14:paraId="10B4BD2F" w14:textId="058D7890" w:rsidR="00DA4D26" w:rsidRPr="001F6D02" w:rsidRDefault="001F6D02" w:rsidP="001F6D02">
      <w:pPr>
        <w:pStyle w:val="ListParagraph"/>
        <w:numPr>
          <w:ilvl w:val="1"/>
          <w:numId w:val="11"/>
        </w:numPr>
        <w:rPr>
          <w:rFonts w:ascii="Verdana" w:hAnsi="Verdana"/>
          <w:b/>
          <w:i/>
          <w:sz w:val="20"/>
          <w:szCs w:val="20"/>
        </w:rPr>
      </w:pPr>
      <w:r w:rsidRPr="001F6D02">
        <w:rPr>
          <w:rFonts w:ascii="Verdana" w:hAnsi="Verdana"/>
          <w:b/>
          <w:i/>
          <w:sz w:val="20"/>
          <w:szCs w:val="20"/>
        </w:rPr>
        <w:lastRenderedPageBreak/>
        <w:t xml:space="preserve">Willingness </w:t>
      </w:r>
    </w:p>
    <w:p w14:paraId="644F9B5B" w14:textId="34A1C76D" w:rsidR="001F6D02" w:rsidRDefault="001F6D02" w:rsidP="001F6D02">
      <w:pPr>
        <w:rPr>
          <w:rFonts w:ascii="Verdana" w:hAnsi="Verdana"/>
          <w:sz w:val="20"/>
          <w:szCs w:val="20"/>
        </w:rPr>
      </w:pPr>
      <w:r>
        <w:rPr>
          <w:rFonts w:ascii="Verdana" w:hAnsi="Verdana"/>
          <w:sz w:val="20"/>
          <w:szCs w:val="20"/>
        </w:rPr>
        <w:t>T</w:t>
      </w:r>
      <w:r w:rsidRPr="001F6D02">
        <w:rPr>
          <w:rFonts w:ascii="Verdana" w:hAnsi="Verdana"/>
          <w:sz w:val="20"/>
          <w:szCs w:val="20"/>
        </w:rPr>
        <w:t xml:space="preserve">he willingness of </w:t>
      </w:r>
      <w:r>
        <w:rPr>
          <w:rFonts w:ascii="Verdana" w:hAnsi="Verdana"/>
          <w:sz w:val="20"/>
          <w:szCs w:val="20"/>
        </w:rPr>
        <w:t xml:space="preserve">the </w:t>
      </w:r>
      <w:r w:rsidRPr="001F6D02">
        <w:rPr>
          <w:rFonts w:ascii="Verdana" w:hAnsi="Verdana"/>
          <w:sz w:val="20"/>
          <w:szCs w:val="20"/>
        </w:rPr>
        <w:t>addressees to adopt the measures and/or practices (adoptability)</w:t>
      </w:r>
      <w:r>
        <w:rPr>
          <w:rFonts w:ascii="Verdana" w:hAnsi="Verdana"/>
          <w:sz w:val="20"/>
          <w:szCs w:val="20"/>
        </w:rPr>
        <w:t xml:space="preserve">, depends on </w:t>
      </w:r>
      <w:r w:rsidRPr="001F6D02">
        <w:rPr>
          <w:rFonts w:ascii="Verdana" w:hAnsi="Verdana"/>
          <w:sz w:val="20"/>
          <w:szCs w:val="20"/>
        </w:rPr>
        <w:t xml:space="preserve">the efficiency </w:t>
      </w:r>
      <w:r>
        <w:rPr>
          <w:rFonts w:ascii="Verdana" w:hAnsi="Verdana"/>
          <w:sz w:val="20"/>
          <w:szCs w:val="20"/>
        </w:rPr>
        <w:t xml:space="preserve">(cost-effectiveness) </w:t>
      </w:r>
      <w:r w:rsidRPr="001F6D02">
        <w:rPr>
          <w:rFonts w:ascii="Verdana" w:hAnsi="Verdana"/>
          <w:sz w:val="20"/>
          <w:szCs w:val="20"/>
        </w:rPr>
        <w:t xml:space="preserve">and applicability of the measure, but also on the notion, personality and conviction of addressees. </w:t>
      </w:r>
      <w:r>
        <w:rPr>
          <w:rFonts w:ascii="Verdana" w:hAnsi="Verdana"/>
          <w:sz w:val="20"/>
          <w:szCs w:val="20"/>
        </w:rPr>
        <w:t xml:space="preserve">When measures are </w:t>
      </w:r>
      <w:r w:rsidR="00E83F40">
        <w:rPr>
          <w:rFonts w:ascii="Verdana" w:hAnsi="Verdana"/>
          <w:sz w:val="20"/>
          <w:szCs w:val="20"/>
        </w:rPr>
        <w:t xml:space="preserve">evaluated as </w:t>
      </w:r>
      <w:r>
        <w:rPr>
          <w:rFonts w:ascii="Verdana" w:hAnsi="Verdana"/>
          <w:sz w:val="20"/>
          <w:szCs w:val="20"/>
        </w:rPr>
        <w:t xml:space="preserve">efficient and applicable </w:t>
      </w:r>
      <w:r w:rsidR="003E2822">
        <w:rPr>
          <w:rFonts w:ascii="Verdana" w:hAnsi="Verdana"/>
          <w:sz w:val="20"/>
          <w:szCs w:val="20"/>
        </w:rPr>
        <w:t xml:space="preserve">in practice </w:t>
      </w:r>
      <w:r>
        <w:rPr>
          <w:rFonts w:ascii="Verdana" w:hAnsi="Verdana"/>
          <w:sz w:val="20"/>
          <w:szCs w:val="20"/>
        </w:rPr>
        <w:t xml:space="preserve">(according to the criteria outlined before), most addressees will implement </w:t>
      </w:r>
      <w:r w:rsidR="003E2822">
        <w:rPr>
          <w:rFonts w:ascii="Verdana" w:hAnsi="Verdana"/>
          <w:sz w:val="20"/>
          <w:szCs w:val="20"/>
        </w:rPr>
        <w:t xml:space="preserve">the measures, but not all. The addressees not implementing efficient and applicable measures may </w:t>
      </w:r>
      <w:r w:rsidR="00E83F40">
        <w:rPr>
          <w:rFonts w:ascii="Verdana" w:hAnsi="Verdana"/>
          <w:sz w:val="20"/>
          <w:szCs w:val="20"/>
        </w:rPr>
        <w:t xml:space="preserve">perceive </w:t>
      </w:r>
      <w:r w:rsidR="003E2822">
        <w:rPr>
          <w:rFonts w:ascii="Verdana" w:hAnsi="Verdana"/>
          <w:sz w:val="20"/>
          <w:szCs w:val="20"/>
        </w:rPr>
        <w:t>farm-specific and/or personal objections against implementing proposed measures. Such objections can be diverse. Incentives from an actor (persuasion, subsidies, fines) may remove most objections. Yet, society must accept that the w</w:t>
      </w:r>
      <w:r w:rsidRPr="001F6D02">
        <w:rPr>
          <w:rFonts w:ascii="Verdana" w:hAnsi="Verdana"/>
          <w:sz w:val="20"/>
          <w:szCs w:val="20"/>
        </w:rPr>
        <w:t xml:space="preserve">illingness </w:t>
      </w:r>
      <w:r w:rsidR="003E2822">
        <w:rPr>
          <w:rFonts w:ascii="Verdana" w:hAnsi="Verdana"/>
          <w:sz w:val="20"/>
          <w:szCs w:val="20"/>
        </w:rPr>
        <w:t>to implement measure</w:t>
      </w:r>
      <w:r w:rsidR="000E331D">
        <w:rPr>
          <w:rFonts w:ascii="Verdana" w:hAnsi="Verdana"/>
          <w:sz w:val="20"/>
          <w:szCs w:val="20"/>
        </w:rPr>
        <w:t>s</w:t>
      </w:r>
      <w:r w:rsidR="003E2822">
        <w:rPr>
          <w:rFonts w:ascii="Verdana" w:hAnsi="Verdana"/>
          <w:sz w:val="20"/>
          <w:szCs w:val="20"/>
        </w:rPr>
        <w:t xml:space="preserve"> may meet </w:t>
      </w:r>
      <w:r w:rsidR="000E331D">
        <w:rPr>
          <w:rFonts w:ascii="Verdana" w:hAnsi="Verdana"/>
          <w:sz w:val="20"/>
          <w:szCs w:val="20"/>
        </w:rPr>
        <w:t>resistance</w:t>
      </w:r>
      <w:r w:rsidR="003E2822">
        <w:rPr>
          <w:rFonts w:ascii="Verdana" w:hAnsi="Verdana"/>
          <w:sz w:val="20"/>
          <w:szCs w:val="20"/>
        </w:rPr>
        <w:t xml:space="preserve"> from </w:t>
      </w:r>
      <w:r w:rsidR="000E331D">
        <w:rPr>
          <w:rFonts w:ascii="Verdana" w:hAnsi="Verdana"/>
          <w:sz w:val="20"/>
          <w:szCs w:val="20"/>
        </w:rPr>
        <w:t>some</w:t>
      </w:r>
      <w:r w:rsidR="003E2822">
        <w:rPr>
          <w:rFonts w:ascii="Verdana" w:hAnsi="Verdana"/>
          <w:sz w:val="20"/>
          <w:szCs w:val="20"/>
        </w:rPr>
        <w:t xml:space="preserve"> </w:t>
      </w:r>
      <w:r w:rsidR="006B37D6">
        <w:rPr>
          <w:rFonts w:ascii="Verdana" w:hAnsi="Verdana"/>
          <w:sz w:val="20"/>
          <w:szCs w:val="20"/>
        </w:rPr>
        <w:t>addressees</w:t>
      </w:r>
      <w:r w:rsidR="000E331D">
        <w:rPr>
          <w:rFonts w:ascii="Verdana" w:hAnsi="Verdana"/>
          <w:sz w:val="20"/>
          <w:szCs w:val="20"/>
        </w:rPr>
        <w:t>,</w:t>
      </w:r>
      <w:r w:rsidR="006B37D6">
        <w:rPr>
          <w:rFonts w:ascii="Verdana" w:hAnsi="Verdana"/>
          <w:sz w:val="20"/>
          <w:szCs w:val="20"/>
        </w:rPr>
        <w:t xml:space="preserve"> </w:t>
      </w:r>
      <w:r w:rsidR="003E2822">
        <w:rPr>
          <w:rFonts w:ascii="Verdana" w:hAnsi="Verdana"/>
          <w:sz w:val="20"/>
          <w:szCs w:val="20"/>
        </w:rPr>
        <w:t xml:space="preserve">so that </w:t>
      </w:r>
      <w:r w:rsidR="000E331D">
        <w:rPr>
          <w:rFonts w:ascii="Verdana" w:hAnsi="Verdana"/>
          <w:sz w:val="20"/>
          <w:szCs w:val="20"/>
        </w:rPr>
        <w:t xml:space="preserve">100% </w:t>
      </w:r>
      <w:r w:rsidR="003E2822">
        <w:rPr>
          <w:rFonts w:ascii="Verdana" w:hAnsi="Verdana"/>
          <w:sz w:val="20"/>
          <w:szCs w:val="20"/>
        </w:rPr>
        <w:t xml:space="preserve">compliance </w:t>
      </w:r>
      <w:r w:rsidR="000E331D">
        <w:rPr>
          <w:rFonts w:ascii="Verdana" w:hAnsi="Verdana"/>
          <w:sz w:val="20"/>
          <w:szCs w:val="20"/>
        </w:rPr>
        <w:t>will not be achieved easily.</w:t>
      </w:r>
      <w:r w:rsidR="003E2822">
        <w:rPr>
          <w:rFonts w:ascii="Verdana" w:hAnsi="Verdana"/>
          <w:sz w:val="20"/>
          <w:szCs w:val="20"/>
        </w:rPr>
        <w:t xml:space="preserve"> </w:t>
      </w:r>
      <w:r w:rsidR="00E83F40">
        <w:rPr>
          <w:rFonts w:ascii="Verdana" w:hAnsi="Verdana"/>
          <w:sz w:val="20"/>
          <w:szCs w:val="20"/>
        </w:rPr>
        <w:t>Involvement of addressees in an early stage in the development of measures may help.</w:t>
      </w:r>
    </w:p>
    <w:p w14:paraId="3F518CEF" w14:textId="71E3EFB0" w:rsidR="006B37D6" w:rsidRDefault="006B37D6" w:rsidP="001F6D02">
      <w:pPr>
        <w:rPr>
          <w:rFonts w:ascii="Verdana" w:hAnsi="Verdana"/>
          <w:sz w:val="20"/>
          <w:szCs w:val="20"/>
        </w:rPr>
      </w:pPr>
      <w:r>
        <w:rPr>
          <w:rFonts w:ascii="Verdana" w:hAnsi="Verdana"/>
          <w:sz w:val="20"/>
          <w:szCs w:val="20"/>
        </w:rPr>
        <w:t xml:space="preserve">Willingness </w:t>
      </w:r>
      <w:r w:rsidR="00091625">
        <w:rPr>
          <w:rFonts w:ascii="Verdana" w:hAnsi="Verdana"/>
          <w:sz w:val="20"/>
          <w:szCs w:val="20"/>
        </w:rPr>
        <w:t xml:space="preserve">(adoptability) </w:t>
      </w:r>
      <w:r>
        <w:rPr>
          <w:rFonts w:ascii="Verdana" w:hAnsi="Verdana"/>
          <w:sz w:val="20"/>
          <w:szCs w:val="20"/>
        </w:rPr>
        <w:t xml:space="preserve">can be addressed through surveys and stakeholder dialogues. </w:t>
      </w:r>
      <w:r w:rsidR="00E83F40">
        <w:rPr>
          <w:rFonts w:ascii="Verdana" w:hAnsi="Verdana"/>
          <w:sz w:val="20"/>
          <w:szCs w:val="20"/>
        </w:rPr>
        <w:t xml:space="preserve">Table 6 presents a proposal for an assessment of </w:t>
      </w:r>
      <w:r w:rsidR="00E83F40" w:rsidRPr="00E83F40">
        <w:rPr>
          <w:rFonts w:ascii="Verdana" w:hAnsi="Verdana"/>
          <w:sz w:val="20"/>
          <w:szCs w:val="20"/>
        </w:rPr>
        <w:t xml:space="preserve">the willingness of addressees to implement </w:t>
      </w:r>
      <w:r w:rsidR="00E83F40">
        <w:rPr>
          <w:rFonts w:ascii="Verdana" w:hAnsi="Verdana"/>
          <w:sz w:val="20"/>
          <w:szCs w:val="20"/>
        </w:rPr>
        <w:t xml:space="preserve">possible measures and practices to </w:t>
      </w:r>
      <w:r w:rsidR="00E83F40" w:rsidRPr="001F6D02">
        <w:rPr>
          <w:rFonts w:ascii="Verdana" w:hAnsi="Verdana"/>
          <w:sz w:val="20"/>
          <w:szCs w:val="20"/>
        </w:rPr>
        <w:t>decrease nitrate and pesticide pollution of groundwater and surface waters</w:t>
      </w:r>
      <w:r w:rsidR="00E83F40">
        <w:rPr>
          <w:rFonts w:ascii="Verdana" w:hAnsi="Verdana"/>
          <w:sz w:val="20"/>
          <w:szCs w:val="20"/>
        </w:rPr>
        <w:t xml:space="preserve">. </w:t>
      </w:r>
    </w:p>
    <w:p w14:paraId="40B7165D" w14:textId="213917CB" w:rsidR="006B37D6" w:rsidRPr="0008252A" w:rsidRDefault="006B37D6" w:rsidP="006B37D6">
      <w:pPr>
        <w:spacing w:after="0"/>
        <w:rPr>
          <w:rFonts w:ascii="Verdana" w:hAnsi="Verdana"/>
          <w:i/>
          <w:sz w:val="20"/>
          <w:szCs w:val="20"/>
        </w:rPr>
      </w:pPr>
      <w:r w:rsidRPr="0008252A">
        <w:rPr>
          <w:rFonts w:ascii="Verdana" w:hAnsi="Verdana"/>
          <w:i/>
          <w:sz w:val="20"/>
          <w:szCs w:val="20"/>
        </w:rPr>
        <w:t xml:space="preserve">Table </w:t>
      </w:r>
      <w:r>
        <w:rPr>
          <w:rFonts w:ascii="Verdana" w:hAnsi="Verdana"/>
          <w:i/>
          <w:sz w:val="20"/>
          <w:szCs w:val="20"/>
        </w:rPr>
        <w:t>6</w:t>
      </w:r>
      <w:r w:rsidRPr="0008252A">
        <w:rPr>
          <w:rFonts w:ascii="Verdana" w:hAnsi="Verdana"/>
          <w:i/>
          <w:sz w:val="20"/>
          <w:szCs w:val="20"/>
        </w:rPr>
        <w:t xml:space="preserve">. </w:t>
      </w:r>
      <w:r>
        <w:rPr>
          <w:rFonts w:ascii="Verdana" w:hAnsi="Verdana"/>
          <w:i/>
          <w:sz w:val="20"/>
          <w:szCs w:val="20"/>
        </w:rPr>
        <w:t xml:space="preserve">Addressing the </w:t>
      </w:r>
      <w:r w:rsidR="00E83F40">
        <w:rPr>
          <w:rFonts w:ascii="Verdana" w:hAnsi="Verdana"/>
          <w:i/>
          <w:sz w:val="20"/>
          <w:szCs w:val="20"/>
        </w:rPr>
        <w:t>willingness of addressees</w:t>
      </w:r>
      <w:r>
        <w:rPr>
          <w:rFonts w:ascii="Verdana" w:hAnsi="Verdana"/>
          <w:i/>
          <w:sz w:val="20"/>
          <w:szCs w:val="20"/>
        </w:rPr>
        <w:t xml:space="preserve"> </w:t>
      </w:r>
      <w:r w:rsidR="00E83F40">
        <w:rPr>
          <w:rFonts w:ascii="Verdana" w:hAnsi="Verdana"/>
          <w:i/>
          <w:sz w:val="20"/>
          <w:szCs w:val="20"/>
        </w:rPr>
        <w:t xml:space="preserve">to implement </w:t>
      </w:r>
      <w:r w:rsidRPr="0008252A">
        <w:rPr>
          <w:rFonts w:ascii="Verdana" w:hAnsi="Verdana"/>
          <w:i/>
          <w:sz w:val="20"/>
          <w:szCs w:val="20"/>
        </w:rPr>
        <w:t xml:space="preserve">measures and practices to decrease </w:t>
      </w:r>
      <w:r>
        <w:rPr>
          <w:rFonts w:ascii="Verdana" w:hAnsi="Verdana"/>
          <w:i/>
          <w:sz w:val="20"/>
          <w:szCs w:val="20"/>
        </w:rPr>
        <w:t>nitrate and pesticide</w:t>
      </w:r>
      <w:r w:rsidRPr="0008252A">
        <w:rPr>
          <w:rFonts w:ascii="Verdana" w:hAnsi="Verdana"/>
          <w:i/>
          <w:sz w:val="20"/>
          <w:szCs w:val="20"/>
        </w:rPr>
        <w:t xml:space="preserve"> pollution of groundwater and surface waters. </w:t>
      </w:r>
    </w:p>
    <w:tbl>
      <w:tblPr>
        <w:tblStyle w:val="TableGrid"/>
        <w:tblW w:w="9067" w:type="dxa"/>
        <w:tblLayout w:type="fixed"/>
        <w:tblLook w:val="04A0" w:firstRow="1" w:lastRow="0" w:firstColumn="1" w:lastColumn="0" w:noHBand="0" w:noVBand="1"/>
      </w:tblPr>
      <w:tblGrid>
        <w:gridCol w:w="4815"/>
        <w:gridCol w:w="1417"/>
        <w:gridCol w:w="1418"/>
        <w:gridCol w:w="1417"/>
      </w:tblGrid>
      <w:tr w:rsidR="006B37D6" w14:paraId="4828EBD0" w14:textId="77777777" w:rsidTr="00E960AA">
        <w:trPr>
          <w:trHeight w:val="304"/>
        </w:trPr>
        <w:tc>
          <w:tcPr>
            <w:tcW w:w="4815" w:type="dxa"/>
            <w:shd w:val="clear" w:color="auto" w:fill="C4BC96" w:themeFill="background2" w:themeFillShade="BF"/>
          </w:tcPr>
          <w:p w14:paraId="4AE1CB85" w14:textId="77777777" w:rsidR="006B37D6" w:rsidRDefault="006B37D6" w:rsidP="00E960AA">
            <w:pPr>
              <w:rPr>
                <w:rFonts w:ascii="Verdana" w:hAnsi="Verdana"/>
                <w:sz w:val="20"/>
                <w:szCs w:val="20"/>
              </w:rPr>
            </w:pPr>
          </w:p>
        </w:tc>
        <w:tc>
          <w:tcPr>
            <w:tcW w:w="4252" w:type="dxa"/>
            <w:gridSpan w:val="3"/>
            <w:shd w:val="clear" w:color="auto" w:fill="C4BC96" w:themeFill="background2" w:themeFillShade="BF"/>
          </w:tcPr>
          <w:p w14:paraId="53499012" w14:textId="7C20C959" w:rsidR="006B37D6" w:rsidRDefault="00E83F40" w:rsidP="00E83F40">
            <w:pPr>
              <w:jc w:val="center"/>
              <w:rPr>
                <w:rFonts w:ascii="Verdana" w:hAnsi="Verdana"/>
                <w:sz w:val="20"/>
                <w:szCs w:val="20"/>
              </w:rPr>
            </w:pPr>
            <w:r>
              <w:rPr>
                <w:rFonts w:ascii="Verdana" w:hAnsi="Verdana"/>
                <w:sz w:val="20"/>
                <w:szCs w:val="20"/>
              </w:rPr>
              <w:t>A</w:t>
            </w:r>
            <w:r w:rsidR="006B37D6">
              <w:rPr>
                <w:rFonts w:ascii="Verdana" w:hAnsi="Verdana"/>
                <w:sz w:val="20"/>
                <w:szCs w:val="20"/>
              </w:rPr>
              <w:t>ssessment</w:t>
            </w:r>
            <w:r>
              <w:rPr>
                <w:rFonts w:ascii="Verdana" w:hAnsi="Verdana"/>
                <w:sz w:val="20"/>
                <w:szCs w:val="20"/>
              </w:rPr>
              <w:t xml:space="preserve"> of the willingness of addressees to implement measures</w:t>
            </w:r>
          </w:p>
        </w:tc>
      </w:tr>
      <w:tr w:rsidR="006B37D6" w14:paraId="5A3F0D89" w14:textId="77777777" w:rsidTr="00E960AA">
        <w:trPr>
          <w:trHeight w:val="620"/>
        </w:trPr>
        <w:tc>
          <w:tcPr>
            <w:tcW w:w="4815" w:type="dxa"/>
            <w:shd w:val="clear" w:color="auto" w:fill="C4BC96" w:themeFill="background2" w:themeFillShade="BF"/>
          </w:tcPr>
          <w:p w14:paraId="64EB6C44" w14:textId="254BCFB4" w:rsidR="006B37D6" w:rsidRDefault="006B37D6" w:rsidP="000E331D">
            <w:pPr>
              <w:rPr>
                <w:rFonts w:ascii="Verdana" w:hAnsi="Verdana"/>
                <w:sz w:val="20"/>
                <w:szCs w:val="20"/>
              </w:rPr>
            </w:pPr>
            <w:r>
              <w:rPr>
                <w:rFonts w:ascii="Verdana" w:hAnsi="Verdana"/>
                <w:sz w:val="20"/>
                <w:szCs w:val="20"/>
              </w:rPr>
              <w:t xml:space="preserve">Questions to </w:t>
            </w:r>
            <w:r w:rsidR="000E331D">
              <w:rPr>
                <w:rFonts w:ascii="Verdana" w:hAnsi="Verdana"/>
                <w:sz w:val="20"/>
                <w:szCs w:val="20"/>
              </w:rPr>
              <w:t>addressees</w:t>
            </w:r>
            <w:r>
              <w:rPr>
                <w:rFonts w:ascii="Verdana" w:hAnsi="Verdana"/>
                <w:sz w:val="20"/>
                <w:szCs w:val="20"/>
              </w:rPr>
              <w:t xml:space="preserve"> related to the </w:t>
            </w:r>
            <w:r w:rsidR="000E331D">
              <w:rPr>
                <w:rFonts w:ascii="Verdana" w:hAnsi="Verdana"/>
                <w:sz w:val="20"/>
                <w:szCs w:val="20"/>
              </w:rPr>
              <w:t>willingness</w:t>
            </w:r>
            <w:r>
              <w:rPr>
                <w:rFonts w:ascii="Verdana" w:hAnsi="Verdana"/>
                <w:sz w:val="20"/>
                <w:szCs w:val="20"/>
              </w:rPr>
              <w:t xml:space="preserve"> </w:t>
            </w:r>
            <w:r w:rsidR="000E331D">
              <w:rPr>
                <w:rFonts w:ascii="Verdana" w:hAnsi="Verdana"/>
                <w:sz w:val="20"/>
                <w:szCs w:val="20"/>
              </w:rPr>
              <w:t xml:space="preserve">to implement </w:t>
            </w:r>
            <w:r>
              <w:rPr>
                <w:rFonts w:ascii="Verdana" w:hAnsi="Verdana"/>
                <w:sz w:val="20"/>
                <w:szCs w:val="20"/>
              </w:rPr>
              <w:t>measures</w:t>
            </w:r>
          </w:p>
        </w:tc>
        <w:tc>
          <w:tcPr>
            <w:tcW w:w="1417" w:type="dxa"/>
            <w:shd w:val="clear" w:color="auto" w:fill="C4BC96" w:themeFill="background2" w:themeFillShade="BF"/>
          </w:tcPr>
          <w:p w14:paraId="36A56783" w14:textId="0543EFAB" w:rsidR="006B37D6" w:rsidRPr="009275FE" w:rsidRDefault="00E83F40" w:rsidP="00E960AA">
            <w:pPr>
              <w:jc w:val="center"/>
              <w:rPr>
                <w:rFonts w:ascii="Verdana" w:hAnsi="Verdana"/>
                <w:b/>
                <w:sz w:val="20"/>
                <w:szCs w:val="20"/>
              </w:rPr>
            </w:pPr>
            <w:r>
              <w:rPr>
                <w:rFonts w:ascii="Verdana" w:hAnsi="Verdana"/>
                <w:sz w:val="20"/>
                <w:szCs w:val="20"/>
              </w:rPr>
              <w:t>High</w:t>
            </w:r>
          </w:p>
        </w:tc>
        <w:tc>
          <w:tcPr>
            <w:tcW w:w="1418" w:type="dxa"/>
            <w:shd w:val="clear" w:color="auto" w:fill="C4BC96" w:themeFill="background2" w:themeFillShade="BF"/>
          </w:tcPr>
          <w:p w14:paraId="0280DB45" w14:textId="5EEA87C5" w:rsidR="006B37D6" w:rsidRDefault="00E83F40" w:rsidP="00E960AA">
            <w:pPr>
              <w:jc w:val="center"/>
              <w:rPr>
                <w:rFonts w:ascii="Verdana" w:hAnsi="Verdana"/>
                <w:b/>
                <w:sz w:val="20"/>
                <w:szCs w:val="20"/>
              </w:rPr>
            </w:pPr>
            <w:r>
              <w:rPr>
                <w:rFonts w:ascii="Verdana" w:hAnsi="Verdana"/>
                <w:sz w:val="20"/>
                <w:szCs w:val="20"/>
              </w:rPr>
              <w:t>Moderate</w:t>
            </w:r>
          </w:p>
        </w:tc>
        <w:tc>
          <w:tcPr>
            <w:tcW w:w="1417" w:type="dxa"/>
            <w:shd w:val="clear" w:color="auto" w:fill="C4BC96" w:themeFill="background2" w:themeFillShade="BF"/>
          </w:tcPr>
          <w:p w14:paraId="24688EE8" w14:textId="7ED077E3" w:rsidR="006B37D6" w:rsidRDefault="00E83F40" w:rsidP="00E960AA">
            <w:pPr>
              <w:jc w:val="center"/>
              <w:rPr>
                <w:rFonts w:ascii="Verdana" w:hAnsi="Verdana"/>
                <w:sz w:val="20"/>
                <w:szCs w:val="20"/>
              </w:rPr>
            </w:pPr>
            <w:r>
              <w:rPr>
                <w:rFonts w:ascii="Verdana" w:hAnsi="Verdana"/>
                <w:sz w:val="20"/>
                <w:szCs w:val="20"/>
              </w:rPr>
              <w:t>Low</w:t>
            </w:r>
          </w:p>
        </w:tc>
      </w:tr>
      <w:tr w:rsidR="007131FB" w14:paraId="0D1928BE" w14:textId="77777777" w:rsidTr="00E960AA">
        <w:tc>
          <w:tcPr>
            <w:tcW w:w="4815" w:type="dxa"/>
          </w:tcPr>
          <w:p w14:paraId="21356C79" w14:textId="6D1D67C0" w:rsidR="007131FB" w:rsidRDefault="007131FB" w:rsidP="007131FB">
            <w:pPr>
              <w:rPr>
                <w:rFonts w:ascii="Verdana" w:hAnsi="Verdana"/>
                <w:sz w:val="20"/>
                <w:szCs w:val="20"/>
              </w:rPr>
            </w:pPr>
            <w:r>
              <w:rPr>
                <w:rFonts w:ascii="Verdana" w:hAnsi="Verdana"/>
                <w:sz w:val="20"/>
                <w:szCs w:val="20"/>
              </w:rPr>
              <w:t>Are the proposed measure(s) applicable on the farm</w:t>
            </w:r>
          </w:p>
        </w:tc>
        <w:tc>
          <w:tcPr>
            <w:tcW w:w="1417" w:type="dxa"/>
          </w:tcPr>
          <w:p w14:paraId="198F10B0" w14:textId="688FA382" w:rsidR="007131FB" w:rsidRDefault="007131FB" w:rsidP="007131FB">
            <w:pPr>
              <w:jc w:val="center"/>
              <w:rPr>
                <w:rFonts w:ascii="Verdana" w:hAnsi="Verdana"/>
                <w:sz w:val="20"/>
                <w:szCs w:val="20"/>
              </w:rPr>
            </w:pPr>
            <w:r>
              <w:rPr>
                <w:rFonts w:ascii="Verdana" w:hAnsi="Verdana"/>
                <w:sz w:val="20"/>
                <w:szCs w:val="20"/>
              </w:rPr>
              <w:t>yes</w:t>
            </w:r>
          </w:p>
        </w:tc>
        <w:tc>
          <w:tcPr>
            <w:tcW w:w="1418" w:type="dxa"/>
          </w:tcPr>
          <w:p w14:paraId="207FE24B" w14:textId="649D4911" w:rsidR="007131FB" w:rsidRDefault="007131FB" w:rsidP="007131FB">
            <w:pPr>
              <w:jc w:val="center"/>
              <w:rPr>
                <w:rFonts w:ascii="Verdana" w:hAnsi="Verdana"/>
                <w:sz w:val="20"/>
                <w:szCs w:val="20"/>
              </w:rPr>
            </w:pPr>
            <w:r>
              <w:rPr>
                <w:rFonts w:ascii="Verdana" w:hAnsi="Verdana"/>
                <w:sz w:val="20"/>
                <w:szCs w:val="20"/>
              </w:rPr>
              <w:t>possibly</w:t>
            </w:r>
          </w:p>
        </w:tc>
        <w:tc>
          <w:tcPr>
            <w:tcW w:w="1417" w:type="dxa"/>
          </w:tcPr>
          <w:p w14:paraId="65190D1E" w14:textId="7AA6FC5F" w:rsidR="007131FB" w:rsidRDefault="007131FB" w:rsidP="007131FB">
            <w:pPr>
              <w:jc w:val="center"/>
              <w:rPr>
                <w:rFonts w:ascii="Verdana" w:hAnsi="Verdana"/>
                <w:sz w:val="20"/>
                <w:szCs w:val="20"/>
              </w:rPr>
            </w:pPr>
            <w:r>
              <w:rPr>
                <w:rFonts w:ascii="Verdana" w:hAnsi="Verdana"/>
                <w:sz w:val="20"/>
                <w:szCs w:val="20"/>
              </w:rPr>
              <w:t>no</w:t>
            </w:r>
          </w:p>
        </w:tc>
      </w:tr>
      <w:tr w:rsidR="007131FB" w14:paraId="6D61A73E" w14:textId="77777777" w:rsidTr="00E960AA">
        <w:tc>
          <w:tcPr>
            <w:tcW w:w="4815" w:type="dxa"/>
          </w:tcPr>
          <w:p w14:paraId="3FF7148A" w14:textId="3FEBE1F0" w:rsidR="007131FB" w:rsidRDefault="007131FB" w:rsidP="007131FB">
            <w:pPr>
              <w:rPr>
                <w:rFonts w:ascii="Verdana" w:hAnsi="Verdana"/>
                <w:sz w:val="20"/>
                <w:szCs w:val="20"/>
              </w:rPr>
            </w:pPr>
            <w:r>
              <w:rPr>
                <w:rFonts w:ascii="Verdana" w:hAnsi="Verdana"/>
                <w:sz w:val="20"/>
                <w:szCs w:val="20"/>
              </w:rPr>
              <w:t>What are the perceived efforts and cost related to the implementation of the proposed measure?</w:t>
            </w:r>
          </w:p>
        </w:tc>
        <w:tc>
          <w:tcPr>
            <w:tcW w:w="1417" w:type="dxa"/>
          </w:tcPr>
          <w:p w14:paraId="04DBCED3" w14:textId="382AD96A" w:rsidR="007131FB" w:rsidRDefault="007131FB" w:rsidP="007131FB">
            <w:pPr>
              <w:jc w:val="center"/>
              <w:rPr>
                <w:rFonts w:ascii="Verdana" w:hAnsi="Verdana"/>
                <w:sz w:val="20"/>
                <w:szCs w:val="20"/>
              </w:rPr>
            </w:pPr>
            <w:r>
              <w:rPr>
                <w:rFonts w:ascii="Verdana" w:hAnsi="Verdana"/>
                <w:sz w:val="20"/>
                <w:szCs w:val="20"/>
              </w:rPr>
              <w:t>small</w:t>
            </w:r>
          </w:p>
        </w:tc>
        <w:tc>
          <w:tcPr>
            <w:tcW w:w="1418" w:type="dxa"/>
          </w:tcPr>
          <w:p w14:paraId="7F9A1C36" w14:textId="472B6A00" w:rsidR="007131FB" w:rsidRDefault="007131FB" w:rsidP="007131FB">
            <w:pPr>
              <w:jc w:val="center"/>
              <w:rPr>
                <w:rFonts w:ascii="Verdana" w:hAnsi="Verdana"/>
                <w:sz w:val="20"/>
                <w:szCs w:val="20"/>
              </w:rPr>
            </w:pPr>
            <w:r>
              <w:rPr>
                <w:rFonts w:ascii="Verdana" w:hAnsi="Verdana"/>
                <w:sz w:val="20"/>
                <w:szCs w:val="20"/>
              </w:rPr>
              <w:t>medium</w:t>
            </w:r>
          </w:p>
        </w:tc>
        <w:tc>
          <w:tcPr>
            <w:tcW w:w="1417" w:type="dxa"/>
          </w:tcPr>
          <w:p w14:paraId="56394039" w14:textId="29680C5F" w:rsidR="007131FB" w:rsidRDefault="007131FB" w:rsidP="007131FB">
            <w:pPr>
              <w:jc w:val="center"/>
              <w:rPr>
                <w:rFonts w:ascii="Verdana" w:hAnsi="Verdana"/>
                <w:sz w:val="20"/>
                <w:szCs w:val="20"/>
              </w:rPr>
            </w:pPr>
            <w:r>
              <w:rPr>
                <w:rFonts w:ascii="Verdana" w:hAnsi="Verdana"/>
                <w:sz w:val="20"/>
                <w:szCs w:val="20"/>
              </w:rPr>
              <w:t>large</w:t>
            </w:r>
          </w:p>
        </w:tc>
      </w:tr>
      <w:tr w:rsidR="007131FB" w14:paraId="673F4C47" w14:textId="77777777" w:rsidTr="00E960AA">
        <w:tc>
          <w:tcPr>
            <w:tcW w:w="4815" w:type="dxa"/>
          </w:tcPr>
          <w:p w14:paraId="18F68E38" w14:textId="3E8BBB3D" w:rsidR="007131FB" w:rsidRDefault="007131FB" w:rsidP="007131FB">
            <w:pPr>
              <w:rPr>
                <w:rFonts w:ascii="Verdana" w:hAnsi="Verdana"/>
                <w:sz w:val="20"/>
                <w:szCs w:val="20"/>
              </w:rPr>
            </w:pPr>
            <w:r>
              <w:rPr>
                <w:rFonts w:ascii="Verdana" w:hAnsi="Verdana"/>
                <w:sz w:val="20"/>
                <w:szCs w:val="20"/>
              </w:rPr>
              <w:t>Are there (other) objections to implement the proposed measure?</w:t>
            </w:r>
          </w:p>
        </w:tc>
        <w:tc>
          <w:tcPr>
            <w:tcW w:w="1417" w:type="dxa"/>
          </w:tcPr>
          <w:p w14:paraId="45BAB802" w14:textId="5AF6D59B" w:rsidR="007131FB" w:rsidRDefault="007131FB" w:rsidP="007131FB">
            <w:pPr>
              <w:jc w:val="center"/>
              <w:rPr>
                <w:rFonts w:ascii="Verdana" w:hAnsi="Verdana"/>
                <w:sz w:val="20"/>
                <w:szCs w:val="20"/>
              </w:rPr>
            </w:pPr>
            <w:r>
              <w:rPr>
                <w:rFonts w:ascii="Verdana" w:hAnsi="Verdana"/>
                <w:sz w:val="20"/>
                <w:szCs w:val="20"/>
              </w:rPr>
              <w:t>No</w:t>
            </w:r>
          </w:p>
        </w:tc>
        <w:tc>
          <w:tcPr>
            <w:tcW w:w="1418" w:type="dxa"/>
          </w:tcPr>
          <w:p w14:paraId="27321160" w14:textId="6A58EB3C" w:rsidR="007131FB" w:rsidRDefault="007131FB" w:rsidP="007131FB">
            <w:pPr>
              <w:jc w:val="center"/>
              <w:rPr>
                <w:rFonts w:ascii="Verdana" w:hAnsi="Verdana"/>
                <w:sz w:val="20"/>
                <w:szCs w:val="20"/>
              </w:rPr>
            </w:pPr>
            <w:r>
              <w:rPr>
                <w:rFonts w:ascii="Verdana" w:hAnsi="Verdana"/>
                <w:sz w:val="20"/>
                <w:szCs w:val="20"/>
              </w:rPr>
              <w:t>Maybe</w:t>
            </w:r>
          </w:p>
        </w:tc>
        <w:tc>
          <w:tcPr>
            <w:tcW w:w="1417" w:type="dxa"/>
          </w:tcPr>
          <w:p w14:paraId="46D151E3" w14:textId="0C3B75DF" w:rsidR="007131FB" w:rsidRDefault="007131FB" w:rsidP="007131FB">
            <w:pPr>
              <w:jc w:val="center"/>
              <w:rPr>
                <w:rFonts w:ascii="Verdana" w:hAnsi="Verdana"/>
                <w:sz w:val="20"/>
                <w:szCs w:val="20"/>
              </w:rPr>
            </w:pPr>
            <w:r>
              <w:rPr>
                <w:rFonts w:ascii="Verdana" w:hAnsi="Verdana"/>
                <w:sz w:val="20"/>
                <w:szCs w:val="20"/>
              </w:rPr>
              <w:t>yes</w:t>
            </w:r>
          </w:p>
        </w:tc>
      </w:tr>
    </w:tbl>
    <w:p w14:paraId="7435814D" w14:textId="77777777" w:rsidR="006B37D6" w:rsidRDefault="006B37D6" w:rsidP="006B37D6">
      <w:pPr>
        <w:rPr>
          <w:rFonts w:ascii="Verdana" w:hAnsi="Verdana"/>
          <w:sz w:val="20"/>
          <w:szCs w:val="20"/>
        </w:rPr>
      </w:pPr>
    </w:p>
    <w:p w14:paraId="1442E43B" w14:textId="35330C38" w:rsidR="007131FB" w:rsidRDefault="007131FB">
      <w:pPr>
        <w:rPr>
          <w:rFonts w:ascii="Verdana" w:hAnsi="Verdana"/>
          <w:sz w:val="20"/>
          <w:szCs w:val="20"/>
        </w:rPr>
      </w:pPr>
      <w:r>
        <w:rPr>
          <w:rFonts w:ascii="Verdana" w:hAnsi="Verdana"/>
          <w:sz w:val="20"/>
          <w:szCs w:val="20"/>
        </w:rPr>
        <w:br w:type="page"/>
      </w:r>
    </w:p>
    <w:p w14:paraId="026887AE" w14:textId="77777777" w:rsidR="006B37D6" w:rsidRDefault="006B37D6" w:rsidP="001F6D02">
      <w:pPr>
        <w:rPr>
          <w:rFonts w:ascii="Verdana" w:hAnsi="Verdana"/>
          <w:sz w:val="20"/>
          <w:szCs w:val="20"/>
        </w:rPr>
      </w:pPr>
    </w:p>
    <w:p w14:paraId="0E2DDF71" w14:textId="5BD55D4D" w:rsidR="006B37D6" w:rsidRPr="007131FB" w:rsidRDefault="007131FB" w:rsidP="007131FB">
      <w:pPr>
        <w:pStyle w:val="ListParagraph"/>
        <w:numPr>
          <w:ilvl w:val="0"/>
          <w:numId w:val="11"/>
        </w:numPr>
        <w:rPr>
          <w:rFonts w:ascii="Verdana" w:hAnsi="Verdana"/>
          <w:b/>
          <w:sz w:val="20"/>
          <w:szCs w:val="20"/>
        </w:rPr>
      </w:pPr>
      <w:r w:rsidRPr="007131FB">
        <w:rPr>
          <w:rFonts w:ascii="Verdana" w:hAnsi="Verdana"/>
          <w:b/>
          <w:sz w:val="20"/>
          <w:szCs w:val="20"/>
        </w:rPr>
        <w:t>Framework for the identification of most promising measures</w:t>
      </w:r>
    </w:p>
    <w:p w14:paraId="78D907C9" w14:textId="5AE97A9A" w:rsidR="00B52C56" w:rsidRDefault="007131FB" w:rsidP="00E53393">
      <w:pPr>
        <w:rPr>
          <w:rFonts w:ascii="Verdana" w:hAnsi="Verdana"/>
          <w:sz w:val="20"/>
          <w:szCs w:val="20"/>
        </w:rPr>
      </w:pPr>
      <w:r>
        <w:rPr>
          <w:rFonts w:ascii="Verdana" w:hAnsi="Verdana"/>
          <w:sz w:val="20"/>
          <w:szCs w:val="20"/>
        </w:rPr>
        <w:t>M</w:t>
      </w:r>
      <w:r w:rsidRPr="00712B43">
        <w:rPr>
          <w:rFonts w:ascii="Verdana" w:hAnsi="Verdana"/>
          <w:sz w:val="20"/>
          <w:szCs w:val="20"/>
        </w:rPr>
        <w:t xml:space="preserve">ost promising measures </w:t>
      </w:r>
      <w:r>
        <w:rPr>
          <w:rFonts w:ascii="Verdana" w:hAnsi="Verdana"/>
          <w:sz w:val="20"/>
          <w:szCs w:val="20"/>
        </w:rPr>
        <w:t xml:space="preserve">to decrease nitrate and pesticides pollution of groundwater and surface waters </w:t>
      </w:r>
      <w:r w:rsidR="0025130D">
        <w:rPr>
          <w:rFonts w:ascii="Verdana" w:hAnsi="Verdana"/>
          <w:sz w:val="20"/>
          <w:szCs w:val="20"/>
        </w:rPr>
        <w:t xml:space="preserve">are defined as ‘effective, efficient and easy applicable measures that addressees are willing to implement’. Most promising measures may refer to just one measure or to a package of measures. As </w:t>
      </w:r>
      <w:r>
        <w:rPr>
          <w:rFonts w:ascii="Verdana" w:hAnsi="Verdana"/>
          <w:sz w:val="20"/>
          <w:szCs w:val="20"/>
        </w:rPr>
        <w:t xml:space="preserve">socio-economic and environmental conditions </w:t>
      </w:r>
      <w:r w:rsidR="0025130D">
        <w:rPr>
          <w:rFonts w:ascii="Verdana" w:hAnsi="Verdana"/>
          <w:sz w:val="20"/>
          <w:szCs w:val="20"/>
        </w:rPr>
        <w:t xml:space="preserve">greatly vary across the EU, there may be different most promising measures for different regions. The identification and assessment of most promising measures therefore requires </w:t>
      </w:r>
      <w:r w:rsidR="00B52C56">
        <w:rPr>
          <w:rFonts w:ascii="Verdana" w:hAnsi="Verdana"/>
          <w:sz w:val="20"/>
          <w:szCs w:val="20"/>
        </w:rPr>
        <w:t xml:space="preserve">region-specific analyses. </w:t>
      </w:r>
    </w:p>
    <w:p w14:paraId="73C630CA" w14:textId="7A2F8D22" w:rsidR="001F6D02" w:rsidRDefault="00B52C56" w:rsidP="00B52C56">
      <w:pPr>
        <w:rPr>
          <w:rFonts w:ascii="Verdana" w:hAnsi="Verdana"/>
          <w:sz w:val="20"/>
          <w:szCs w:val="20"/>
        </w:rPr>
      </w:pPr>
      <w:r>
        <w:rPr>
          <w:rFonts w:ascii="Verdana" w:hAnsi="Verdana"/>
          <w:sz w:val="20"/>
          <w:szCs w:val="20"/>
        </w:rPr>
        <w:t>Four indicators are central and universal in the framework</w:t>
      </w:r>
      <w:r w:rsidR="0025130D">
        <w:rPr>
          <w:rFonts w:ascii="Verdana" w:hAnsi="Verdana"/>
          <w:sz w:val="20"/>
          <w:szCs w:val="20"/>
        </w:rPr>
        <w:t xml:space="preserve"> </w:t>
      </w:r>
      <w:r w:rsidRPr="00B52C56">
        <w:rPr>
          <w:rFonts w:ascii="Verdana" w:hAnsi="Verdana"/>
          <w:sz w:val="20"/>
          <w:szCs w:val="20"/>
        </w:rPr>
        <w:t>for the identification of most promising measures</w:t>
      </w:r>
      <w:r>
        <w:rPr>
          <w:rFonts w:ascii="Verdana" w:hAnsi="Verdana"/>
          <w:sz w:val="20"/>
          <w:szCs w:val="20"/>
        </w:rPr>
        <w:t>, namely (i) effectiveness, (ii) efficiency, (iii) applicability, and (iv) adoptability (or willingness of the addressees to implement proposed measures). Effectiveness is most important and comes first (Figure 1), as it make little sense to further consider measures that do not contribute to the objective</w:t>
      </w:r>
      <w:r w:rsidR="00091625">
        <w:rPr>
          <w:rFonts w:ascii="Verdana" w:hAnsi="Verdana"/>
          <w:sz w:val="20"/>
          <w:szCs w:val="20"/>
        </w:rPr>
        <w:t>s</w:t>
      </w:r>
      <w:r>
        <w:rPr>
          <w:rFonts w:ascii="Verdana" w:hAnsi="Verdana"/>
          <w:sz w:val="20"/>
          <w:szCs w:val="20"/>
        </w:rPr>
        <w:t xml:space="preserve"> of </w:t>
      </w:r>
      <w:r w:rsidRPr="00B52C56">
        <w:rPr>
          <w:rFonts w:ascii="Verdana" w:hAnsi="Verdana"/>
          <w:sz w:val="20"/>
          <w:szCs w:val="20"/>
        </w:rPr>
        <w:t>decreas</w:t>
      </w:r>
      <w:r>
        <w:rPr>
          <w:rFonts w:ascii="Verdana" w:hAnsi="Verdana"/>
          <w:sz w:val="20"/>
          <w:szCs w:val="20"/>
        </w:rPr>
        <w:t>ing</w:t>
      </w:r>
      <w:r w:rsidRPr="00B52C56">
        <w:rPr>
          <w:rFonts w:ascii="Verdana" w:hAnsi="Verdana"/>
          <w:sz w:val="20"/>
          <w:szCs w:val="20"/>
        </w:rPr>
        <w:t xml:space="preserve"> nitrate and pesticides pollution of groundwater and surface waters</w:t>
      </w:r>
      <w:r>
        <w:rPr>
          <w:rFonts w:ascii="Verdana" w:hAnsi="Verdana"/>
          <w:sz w:val="20"/>
          <w:szCs w:val="20"/>
        </w:rPr>
        <w:t>.</w:t>
      </w:r>
      <w:r w:rsidR="00091625">
        <w:rPr>
          <w:rFonts w:ascii="Verdana" w:hAnsi="Verdana"/>
          <w:sz w:val="20"/>
          <w:szCs w:val="20"/>
        </w:rPr>
        <w:t xml:space="preserve"> Hence, effectiveness first.</w:t>
      </w:r>
    </w:p>
    <w:p w14:paraId="0D464019" w14:textId="492A8F55" w:rsidR="00091625" w:rsidRPr="00B52C56" w:rsidRDefault="00091625" w:rsidP="00B52C56">
      <w:pPr>
        <w:rPr>
          <w:rFonts w:ascii="Verdana" w:hAnsi="Verdana"/>
          <w:sz w:val="20"/>
          <w:szCs w:val="20"/>
        </w:rPr>
      </w:pPr>
      <w:r>
        <w:rPr>
          <w:rFonts w:ascii="Verdana" w:hAnsi="Verdana"/>
          <w:sz w:val="20"/>
          <w:szCs w:val="20"/>
        </w:rPr>
        <w:t>The indicators efficiency, applicability and adoptability are often strongly related. When the cost of a measure is high and the applicability low, adoptability will be low, and vice versa. This suggests that the order of evaluation/assessment of these indicators is not very critical. There are reasons to suggest to continue first with efficiency (after the effectiveness assessment) and there reasons to suggest to first continue with adoptability. The order of assessment in figure</w:t>
      </w:r>
      <w:r w:rsidR="004351D4">
        <w:rPr>
          <w:rFonts w:ascii="Verdana" w:hAnsi="Verdana"/>
          <w:sz w:val="20"/>
          <w:szCs w:val="20"/>
        </w:rPr>
        <w:t>s</w:t>
      </w:r>
      <w:r>
        <w:rPr>
          <w:rFonts w:ascii="Verdana" w:hAnsi="Verdana"/>
          <w:sz w:val="20"/>
          <w:szCs w:val="20"/>
        </w:rPr>
        <w:t xml:space="preserve"> 1</w:t>
      </w:r>
      <w:r w:rsidR="004351D4">
        <w:rPr>
          <w:rFonts w:ascii="Verdana" w:hAnsi="Verdana"/>
          <w:sz w:val="20"/>
          <w:szCs w:val="20"/>
        </w:rPr>
        <w:t xml:space="preserve"> and 2</w:t>
      </w:r>
      <w:r>
        <w:rPr>
          <w:rFonts w:ascii="Verdana" w:hAnsi="Verdana"/>
          <w:sz w:val="20"/>
          <w:szCs w:val="20"/>
        </w:rPr>
        <w:t xml:space="preserve"> puts the focus first on natural sciences aspects and then on social aspects. </w:t>
      </w:r>
      <w:r w:rsidR="007B3703" w:rsidRPr="007B3703">
        <w:rPr>
          <w:rFonts w:ascii="Verdana" w:hAnsi="Verdana"/>
          <w:sz w:val="20"/>
          <w:szCs w:val="20"/>
        </w:rPr>
        <w:t>The region- and site-specificity of the measures is relevant for all four indicators, because of the spatial variation in socio-economic and environmental conditions</w:t>
      </w:r>
      <w:r w:rsidR="007B3703">
        <w:rPr>
          <w:rFonts w:ascii="Verdana" w:hAnsi="Verdana"/>
          <w:sz w:val="20"/>
          <w:szCs w:val="20"/>
        </w:rPr>
        <w:t>.</w:t>
      </w:r>
    </w:p>
    <w:p w14:paraId="26A1FA61" w14:textId="15B7B93D" w:rsidR="00471559" w:rsidRDefault="00471559" w:rsidP="00471559">
      <w:pPr>
        <w:jc w:val="center"/>
        <w:rPr>
          <w:rFonts w:ascii="Verdana" w:hAnsi="Verdana"/>
          <w:sz w:val="20"/>
          <w:szCs w:val="20"/>
        </w:rPr>
      </w:pPr>
      <w:r>
        <w:rPr>
          <w:rFonts w:ascii="Verdana" w:hAnsi="Verdana"/>
          <w:noProof/>
          <w:sz w:val="20"/>
          <w:szCs w:val="20"/>
          <w:lang w:eastAsia="en-GB"/>
        </w:rPr>
        <w:drawing>
          <wp:inline distT="0" distB="0" distL="0" distR="0" wp14:anchorId="0D9201C5" wp14:editId="1EBA741E">
            <wp:extent cx="4238625" cy="3344609"/>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2512" cy="3355567"/>
                    </a:xfrm>
                    <a:prstGeom prst="rect">
                      <a:avLst/>
                    </a:prstGeom>
                    <a:noFill/>
                  </pic:spPr>
                </pic:pic>
              </a:graphicData>
            </a:graphic>
          </wp:inline>
        </w:drawing>
      </w:r>
    </w:p>
    <w:p w14:paraId="7E6D864F" w14:textId="3A53368B" w:rsidR="0025130D" w:rsidRPr="004351D4" w:rsidRDefault="004351D4" w:rsidP="00E53393">
      <w:pPr>
        <w:rPr>
          <w:rFonts w:ascii="Verdana" w:hAnsi="Verdana"/>
          <w:i/>
          <w:sz w:val="20"/>
          <w:szCs w:val="20"/>
        </w:rPr>
      </w:pPr>
      <w:r w:rsidRPr="004351D4">
        <w:rPr>
          <w:rFonts w:ascii="Verdana" w:hAnsi="Verdana"/>
          <w:i/>
          <w:sz w:val="20"/>
          <w:szCs w:val="20"/>
        </w:rPr>
        <w:t>Figure 2. Framework for the identification of most promising measures from the long list and short list of the literature reviews</w:t>
      </w:r>
      <w:r>
        <w:rPr>
          <w:rFonts w:ascii="Verdana" w:hAnsi="Verdana"/>
          <w:i/>
          <w:sz w:val="20"/>
          <w:szCs w:val="20"/>
        </w:rPr>
        <w:t xml:space="preserve"> and analyses of work package 4</w:t>
      </w:r>
      <w:r w:rsidR="007B3703">
        <w:rPr>
          <w:rFonts w:ascii="Verdana" w:hAnsi="Verdana"/>
          <w:i/>
          <w:sz w:val="20"/>
          <w:szCs w:val="20"/>
        </w:rPr>
        <w:t xml:space="preserve"> (see text)</w:t>
      </w:r>
    </w:p>
    <w:p w14:paraId="53352192" w14:textId="7B856C9F" w:rsidR="007B3703" w:rsidRDefault="007B3703" w:rsidP="004351D4">
      <w:pPr>
        <w:rPr>
          <w:rFonts w:ascii="Verdana" w:hAnsi="Verdana"/>
          <w:sz w:val="20"/>
          <w:szCs w:val="20"/>
        </w:rPr>
      </w:pPr>
      <w:r>
        <w:rPr>
          <w:rFonts w:ascii="Verdana" w:hAnsi="Verdana"/>
          <w:sz w:val="20"/>
          <w:szCs w:val="20"/>
        </w:rPr>
        <w:lastRenderedPageBreak/>
        <w:t xml:space="preserve">The tables 1 to 6 are an integral part of the framework, as the information in the tables provides the nuances needed to assess and identify </w:t>
      </w:r>
      <w:r w:rsidR="00EA0B48">
        <w:rPr>
          <w:rFonts w:ascii="Verdana" w:hAnsi="Verdana"/>
          <w:sz w:val="20"/>
          <w:szCs w:val="20"/>
        </w:rPr>
        <w:t>the most promising measures. Measures that are moderately effective (Table 1) can in the end be identified as promising measure because of the efficiency, applicability and adoptability. Conversely, measures that are effective may not be the most promising measure because of constraints related to cost, applicability and adoptability.</w:t>
      </w:r>
    </w:p>
    <w:p w14:paraId="4728D47D" w14:textId="3367A205" w:rsidR="004351D4" w:rsidRDefault="004351D4" w:rsidP="004351D4">
      <w:pPr>
        <w:rPr>
          <w:rFonts w:ascii="Verdana" w:hAnsi="Verdana"/>
          <w:sz w:val="20"/>
          <w:szCs w:val="20"/>
        </w:rPr>
      </w:pPr>
      <w:r>
        <w:rPr>
          <w:rFonts w:ascii="Verdana" w:hAnsi="Verdana"/>
          <w:sz w:val="20"/>
          <w:szCs w:val="20"/>
        </w:rPr>
        <w:t>The framework will be used for the identification and assessment of measures described in literature. The review in Work package 4 of FAIWAY yields a so-called long list of measures and a short list of measures. The long list contains an overview of all possible measures; the short list contains a list of measures that have been examined in much greater detail on the basis of quantitative data. Measures of both lists may be assessed further using the framework presented here. Next, measures will be tested at the case study sites of work package 2, and incorporated in the decision support tools developed in work package 5 to facilitate the further implementation in practice.</w:t>
      </w:r>
    </w:p>
    <w:p w14:paraId="10691226" w14:textId="77777777" w:rsidR="001F6D02" w:rsidRDefault="001F6D02" w:rsidP="00E53393">
      <w:pPr>
        <w:rPr>
          <w:rFonts w:ascii="Verdana" w:hAnsi="Verdana"/>
          <w:sz w:val="20"/>
          <w:szCs w:val="20"/>
        </w:rPr>
      </w:pPr>
    </w:p>
    <w:sectPr w:rsidR="001F6D02">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enema, Oene" w:date="2018-05-31T13:43:00Z" w:initials="OO">
    <w:p w14:paraId="6CA228B0" w14:textId="0071155E" w:rsidR="00437509" w:rsidRDefault="00437509">
      <w:pPr>
        <w:pStyle w:val="CommentText"/>
      </w:pPr>
      <w:bookmarkStart w:id="1" w:name="_GoBack"/>
      <w:bookmarkEnd w:id="1"/>
      <w:r>
        <w:t xml:space="preserve">First </w:t>
      </w:r>
      <w:r>
        <w:rPr>
          <w:rStyle w:val="CommentReference"/>
        </w:rPr>
        <w:annotationRef/>
      </w:r>
      <w:r>
        <w:t>Proposal.</w:t>
      </w:r>
    </w:p>
    <w:p w14:paraId="0D4D66F5" w14:textId="76170D72" w:rsidR="00437509" w:rsidRDefault="00437509">
      <w:pPr>
        <w:pStyle w:val="CommentText"/>
      </w:pPr>
      <w:r>
        <w:t>Needs to be discussed further in Aalborg and finally approved also on the basis of the reviews.</w:t>
      </w:r>
    </w:p>
  </w:comment>
  <w:comment w:id="2" w:author="Oenema, Oene" w:date="2018-05-31T13:44:00Z" w:initials="OO">
    <w:p w14:paraId="045BA2BA" w14:textId="77777777" w:rsidR="00437509" w:rsidRDefault="00437509" w:rsidP="00437509">
      <w:pPr>
        <w:pStyle w:val="CommentText"/>
      </w:pPr>
      <w:r>
        <w:rPr>
          <w:rStyle w:val="CommentReference"/>
        </w:rPr>
        <w:annotationRef/>
      </w:r>
      <w:r>
        <w:t>First Proposal.</w:t>
      </w:r>
    </w:p>
    <w:p w14:paraId="765F5908" w14:textId="4A7E5E6F" w:rsidR="00437509" w:rsidRDefault="00437509" w:rsidP="00437509">
      <w:pPr>
        <w:pStyle w:val="CommentText"/>
      </w:pPr>
      <w:r>
        <w:t>Needs to be discussed further in Aalborg and finally approved also on the basis of the reviews.</w:t>
      </w:r>
    </w:p>
  </w:comment>
  <w:comment w:id="3" w:author="Oenema, Oene" w:date="2018-05-31T13:45:00Z" w:initials="OO">
    <w:p w14:paraId="0678AB90" w14:textId="77777777" w:rsidR="00437509" w:rsidRDefault="00437509" w:rsidP="00437509">
      <w:pPr>
        <w:pStyle w:val="CommentText"/>
      </w:pPr>
      <w:r>
        <w:rPr>
          <w:rStyle w:val="CommentReference"/>
        </w:rPr>
        <w:annotationRef/>
      </w:r>
      <w:r>
        <w:t>First Proposal.</w:t>
      </w:r>
    </w:p>
    <w:p w14:paraId="1AD1F945" w14:textId="5E5A624B" w:rsidR="00437509" w:rsidRDefault="00437509" w:rsidP="00437509">
      <w:pPr>
        <w:pStyle w:val="CommentText"/>
      </w:pPr>
      <w:r>
        <w:t>Needs to be discussed further in Aalborg and finally approved also on the basis of the reviews.</w:t>
      </w:r>
    </w:p>
  </w:comment>
  <w:comment w:id="4" w:author="Oenema, Oene" w:date="2018-05-31T13:45:00Z" w:initials="OO">
    <w:p w14:paraId="77EE3160" w14:textId="77777777" w:rsidR="00437509" w:rsidRDefault="00437509" w:rsidP="00437509">
      <w:pPr>
        <w:pStyle w:val="CommentText"/>
      </w:pPr>
      <w:r>
        <w:rPr>
          <w:rStyle w:val="CommentReference"/>
        </w:rPr>
        <w:annotationRef/>
      </w:r>
      <w:r>
        <w:t>First Proposal.</w:t>
      </w:r>
    </w:p>
    <w:p w14:paraId="5413429F" w14:textId="07E937B9" w:rsidR="00437509" w:rsidRDefault="00437509" w:rsidP="00437509">
      <w:pPr>
        <w:pStyle w:val="CommentText"/>
      </w:pPr>
      <w:r>
        <w:t>Needs to be discussed further in Aalborg and finally approved also on the basis of the reviews.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4D66F5" w15:done="0"/>
  <w15:commentEx w15:paraId="765F5908" w15:done="0"/>
  <w15:commentEx w15:paraId="1AD1F945" w15:done="0"/>
  <w15:commentEx w15:paraId="5413429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6F981" w14:textId="77777777" w:rsidR="006441C3" w:rsidRDefault="006441C3" w:rsidP="007C4BFB">
      <w:pPr>
        <w:spacing w:after="0" w:line="240" w:lineRule="auto"/>
      </w:pPr>
      <w:r>
        <w:separator/>
      </w:r>
    </w:p>
  </w:endnote>
  <w:endnote w:type="continuationSeparator" w:id="0">
    <w:p w14:paraId="130A55ED" w14:textId="77777777" w:rsidR="006441C3" w:rsidRDefault="006441C3" w:rsidP="007C4BFB">
      <w:pPr>
        <w:spacing w:after="0" w:line="240" w:lineRule="auto"/>
      </w:pPr>
      <w:r>
        <w:continuationSeparator/>
      </w:r>
    </w:p>
  </w:endnote>
  <w:endnote w:type="continuationNotice" w:id="1">
    <w:p w14:paraId="230D6CCF" w14:textId="77777777" w:rsidR="006441C3" w:rsidRDefault="00644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143265"/>
      <w:docPartObj>
        <w:docPartGallery w:val="Page Numbers (Bottom of Page)"/>
        <w:docPartUnique/>
      </w:docPartObj>
    </w:sdtPr>
    <w:sdtEndPr>
      <w:rPr>
        <w:noProof/>
      </w:rPr>
    </w:sdtEndPr>
    <w:sdtContent>
      <w:p w14:paraId="2478A946" w14:textId="7E6066F0" w:rsidR="00DA4D26" w:rsidRDefault="00DA4D26">
        <w:pPr>
          <w:pStyle w:val="Footer"/>
          <w:jc w:val="center"/>
        </w:pPr>
        <w:r>
          <w:fldChar w:fldCharType="begin"/>
        </w:r>
        <w:r>
          <w:instrText xml:space="preserve"> PAGE   \* MERGEFORMAT </w:instrText>
        </w:r>
        <w:r>
          <w:fldChar w:fldCharType="separate"/>
        </w:r>
        <w:r w:rsidR="00437509">
          <w:rPr>
            <w:noProof/>
          </w:rPr>
          <w:t>1</w:t>
        </w:r>
        <w:r>
          <w:rPr>
            <w:noProof/>
          </w:rPr>
          <w:fldChar w:fldCharType="end"/>
        </w:r>
      </w:p>
    </w:sdtContent>
  </w:sdt>
  <w:p w14:paraId="64CBEF87" w14:textId="77777777" w:rsidR="00DA4D26" w:rsidRDefault="00DA4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9983B" w14:textId="77777777" w:rsidR="006441C3" w:rsidRDefault="006441C3" w:rsidP="007C4BFB">
      <w:pPr>
        <w:spacing w:after="0" w:line="240" w:lineRule="auto"/>
      </w:pPr>
      <w:r>
        <w:separator/>
      </w:r>
    </w:p>
  </w:footnote>
  <w:footnote w:type="continuationSeparator" w:id="0">
    <w:p w14:paraId="1E6E3769" w14:textId="77777777" w:rsidR="006441C3" w:rsidRDefault="006441C3" w:rsidP="007C4BFB">
      <w:pPr>
        <w:spacing w:after="0" w:line="240" w:lineRule="auto"/>
      </w:pPr>
      <w:r>
        <w:continuationSeparator/>
      </w:r>
    </w:p>
  </w:footnote>
  <w:footnote w:type="continuationNotice" w:id="1">
    <w:p w14:paraId="7AE5F29C" w14:textId="77777777" w:rsidR="006441C3" w:rsidRDefault="006441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A858" w14:textId="77777777" w:rsidR="00DA4D26" w:rsidRDefault="00DA4D26" w:rsidP="00996009">
    <w:pPr>
      <w:pStyle w:val="Header"/>
      <w:pBdr>
        <w:bottom w:val="single" w:sz="4" w:space="1" w:color="auto"/>
      </w:pBdr>
      <w:jc w:val="right"/>
      <w:rPr>
        <w:i/>
      </w:rPr>
    </w:pPr>
    <w:r>
      <w:rPr>
        <w:i/>
      </w:rPr>
      <w:t>F</w:t>
    </w:r>
    <w:r w:rsidRPr="00996009">
      <w:rPr>
        <w:i/>
      </w:rPr>
      <w:t xml:space="preserve">ramework </w:t>
    </w:r>
    <w:r>
      <w:rPr>
        <w:i/>
      </w:rPr>
      <w:t xml:space="preserve">for the </w:t>
    </w:r>
    <w:r w:rsidRPr="00996009">
      <w:rPr>
        <w:i/>
      </w:rPr>
      <w:t>identification of most promising measures and practices</w:t>
    </w:r>
    <w:r w:rsidRPr="007C4BFB">
      <w:rPr>
        <w:i/>
      </w:rPr>
      <w:t xml:space="preserve"> </w:t>
    </w:r>
  </w:p>
  <w:p w14:paraId="47C39262" w14:textId="3AFA69BF" w:rsidR="00DA4D26" w:rsidRPr="007C4BFB" w:rsidRDefault="00DA4D26" w:rsidP="00996009">
    <w:pPr>
      <w:pStyle w:val="Header"/>
      <w:pBdr>
        <w:bottom w:val="single" w:sz="4" w:space="1" w:color="auto"/>
      </w:pBdr>
      <w:jc w:val="right"/>
      <w:rPr>
        <w:i/>
      </w:rPr>
    </w:pPr>
    <w:r w:rsidRPr="007C4BFB">
      <w:rPr>
        <w:i/>
      </w:rPr>
      <w:t>to decrease nitrate and pesticides leaching (WP4)”</w:t>
    </w:r>
  </w:p>
  <w:p w14:paraId="63362232" w14:textId="013B3306" w:rsidR="00DA4D26" w:rsidRPr="007C4BFB" w:rsidRDefault="00DA4D26" w:rsidP="007C4BFB">
    <w:pPr>
      <w:pStyle w:val="Header"/>
      <w:pBdr>
        <w:bottom w:val="single" w:sz="4" w:space="1" w:color="auto"/>
      </w:pBdr>
      <w:jc w:val="right"/>
      <w:rPr>
        <w:i/>
      </w:rPr>
    </w:pPr>
    <w:r>
      <w:rPr>
        <w:i/>
      </w:rPr>
      <w:t>Version 22</w:t>
    </w:r>
    <w:r w:rsidRPr="007C4BFB">
      <w:rPr>
        <w:i/>
      </w:rPr>
      <w:t xml:space="preserve"> </w:t>
    </w:r>
    <w:r>
      <w:rPr>
        <w:i/>
      </w:rPr>
      <w:t xml:space="preserve">May </w:t>
    </w:r>
    <w:r w:rsidRPr="007C4BFB">
      <w:rPr>
        <w:i/>
      </w:rPr>
      <w:t>201</w:t>
    </w:r>
    <w:r>
      <w:rPr>
        <w:i/>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49C"/>
    <w:multiLevelType w:val="multilevel"/>
    <w:tmpl w:val="C01A53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3EB518B"/>
    <w:multiLevelType w:val="hybridMultilevel"/>
    <w:tmpl w:val="424A8034"/>
    <w:lvl w:ilvl="0" w:tplc="7BDAD37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96903"/>
    <w:multiLevelType w:val="hybridMultilevel"/>
    <w:tmpl w:val="A8207628"/>
    <w:lvl w:ilvl="0" w:tplc="E5AED9A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81F54"/>
    <w:multiLevelType w:val="hybridMultilevel"/>
    <w:tmpl w:val="A8207628"/>
    <w:lvl w:ilvl="0" w:tplc="E5AED9A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47485"/>
    <w:multiLevelType w:val="hybridMultilevel"/>
    <w:tmpl w:val="297019AE"/>
    <w:lvl w:ilvl="0" w:tplc="FC805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0679F"/>
    <w:multiLevelType w:val="hybridMultilevel"/>
    <w:tmpl w:val="A8207628"/>
    <w:lvl w:ilvl="0" w:tplc="E5AED9A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8590A"/>
    <w:multiLevelType w:val="multilevel"/>
    <w:tmpl w:val="39FAA49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C51532C"/>
    <w:multiLevelType w:val="hybridMultilevel"/>
    <w:tmpl w:val="163661CA"/>
    <w:lvl w:ilvl="0" w:tplc="FE884EAE">
      <w:start w:val="1"/>
      <w:numFmt w:val="bullet"/>
      <w:lvlText w:val="●"/>
      <w:lvlJc w:val="left"/>
      <w:pPr>
        <w:tabs>
          <w:tab w:val="num" w:pos="720"/>
        </w:tabs>
        <w:ind w:left="720" w:hanging="360"/>
      </w:pPr>
      <w:rPr>
        <w:rFonts w:ascii="Verdana" w:hAnsi="Verdana" w:hint="default"/>
      </w:rPr>
    </w:lvl>
    <w:lvl w:ilvl="1" w:tplc="0280574A">
      <w:start w:val="1"/>
      <w:numFmt w:val="bullet"/>
      <w:lvlText w:val="●"/>
      <w:lvlJc w:val="left"/>
      <w:pPr>
        <w:tabs>
          <w:tab w:val="num" w:pos="1440"/>
        </w:tabs>
        <w:ind w:left="1440" w:hanging="360"/>
      </w:pPr>
      <w:rPr>
        <w:rFonts w:ascii="Verdana" w:hAnsi="Verdana" w:hint="default"/>
      </w:rPr>
    </w:lvl>
    <w:lvl w:ilvl="2" w:tplc="3C748BCC" w:tentative="1">
      <w:start w:val="1"/>
      <w:numFmt w:val="bullet"/>
      <w:lvlText w:val="●"/>
      <w:lvlJc w:val="left"/>
      <w:pPr>
        <w:tabs>
          <w:tab w:val="num" w:pos="2160"/>
        </w:tabs>
        <w:ind w:left="2160" w:hanging="360"/>
      </w:pPr>
      <w:rPr>
        <w:rFonts w:ascii="Verdana" w:hAnsi="Verdana" w:hint="default"/>
      </w:rPr>
    </w:lvl>
    <w:lvl w:ilvl="3" w:tplc="9844D94E" w:tentative="1">
      <w:start w:val="1"/>
      <w:numFmt w:val="bullet"/>
      <w:lvlText w:val="●"/>
      <w:lvlJc w:val="left"/>
      <w:pPr>
        <w:tabs>
          <w:tab w:val="num" w:pos="2880"/>
        </w:tabs>
        <w:ind w:left="2880" w:hanging="360"/>
      </w:pPr>
      <w:rPr>
        <w:rFonts w:ascii="Verdana" w:hAnsi="Verdana" w:hint="default"/>
      </w:rPr>
    </w:lvl>
    <w:lvl w:ilvl="4" w:tplc="3AA2D1F6" w:tentative="1">
      <w:start w:val="1"/>
      <w:numFmt w:val="bullet"/>
      <w:lvlText w:val="●"/>
      <w:lvlJc w:val="left"/>
      <w:pPr>
        <w:tabs>
          <w:tab w:val="num" w:pos="3600"/>
        </w:tabs>
        <w:ind w:left="3600" w:hanging="360"/>
      </w:pPr>
      <w:rPr>
        <w:rFonts w:ascii="Verdana" w:hAnsi="Verdana" w:hint="default"/>
      </w:rPr>
    </w:lvl>
    <w:lvl w:ilvl="5" w:tplc="810AD49C" w:tentative="1">
      <w:start w:val="1"/>
      <w:numFmt w:val="bullet"/>
      <w:lvlText w:val="●"/>
      <w:lvlJc w:val="left"/>
      <w:pPr>
        <w:tabs>
          <w:tab w:val="num" w:pos="4320"/>
        </w:tabs>
        <w:ind w:left="4320" w:hanging="360"/>
      </w:pPr>
      <w:rPr>
        <w:rFonts w:ascii="Verdana" w:hAnsi="Verdana" w:hint="default"/>
      </w:rPr>
    </w:lvl>
    <w:lvl w:ilvl="6" w:tplc="EB66278A" w:tentative="1">
      <w:start w:val="1"/>
      <w:numFmt w:val="bullet"/>
      <w:lvlText w:val="●"/>
      <w:lvlJc w:val="left"/>
      <w:pPr>
        <w:tabs>
          <w:tab w:val="num" w:pos="5040"/>
        </w:tabs>
        <w:ind w:left="5040" w:hanging="360"/>
      </w:pPr>
      <w:rPr>
        <w:rFonts w:ascii="Verdana" w:hAnsi="Verdana" w:hint="default"/>
      </w:rPr>
    </w:lvl>
    <w:lvl w:ilvl="7" w:tplc="60F6403A" w:tentative="1">
      <w:start w:val="1"/>
      <w:numFmt w:val="bullet"/>
      <w:lvlText w:val="●"/>
      <w:lvlJc w:val="left"/>
      <w:pPr>
        <w:tabs>
          <w:tab w:val="num" w:pos="5760"/>
        </w:tabs>
        <w:ind w:left="5760" w:hanging="360"/>
      </w:pPr>
      <w:rPr>
        <w:rFonts w:ascii="Verdana" w:hAnsi="Verdana" w:hint="default"/>
      </w:rPr>
    </w:lvl>
    <w:lvl w:ilvl="8" w:tplc="86FE4EC4"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33D07E84"/>
    <w:multiLevelType w:val="multilevel"/>
    <w:tmpl w:val="C01A53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0EC5C45"/>
    <w:multiLevelType w:val="hybridMultilevel"/>
    <w:tmpl w:val="A8207628"/>
    <w:lvl w:ilvl="0" w:tplc="E5AED9A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93186A"/>
    <w:multiLevelType w:val="hybridMultilevel"/>
    <w:tmpl w:val="ED4280D0"/>
    <w:lvl w:ilvl="0" w:tplc="A690570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C1571"/>
    <w:multiLevelType w:val="hybridMultilevel"/>
    <w:tmpl w:val="915A9D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EA444F"/>
    <w:multiLevelType w:val="hybridMultilevel"/>
    <w:tmpl w:val="3C5CDFB8"/>
    <w:lvl w:ilvl="0" w:tplc="A5CE4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10"/>
  </w:num>
  <w:num w:numId="5">
    <w:abstractNumId w:val="7"/>
  </w:num>
  <w:num w:numId="6">
    <w:abstractNumId w:val="9"/>
  </w:num>
  <w:num w:numId="7">
    <w:abstractNumId w:val="2"/>
  </w:num>
  <w:num w:numId="8">
    <w:abstractNumId w:val="4"/>
  </w:num>
  <w:num w:numId="9">
    <w:abstractNumId w:val="3"/>
  </w:num>
  <w:num w:numId="10">
    <w:abstractNumId w:val="5"/>
  </w:num>
  <w:num w:numId="11">
    <w:abstractNumId w:val="8"/>
  </w:num>
  <w:num w:numId="12">
    <w:abstractNumId w:val="0"/>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enema, Oene">
    <w15:presenceInfo w15:providerId="None" w15:userId="Oenema, O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78"/>
    <w:rsid w:val="00004B1C"/>
    <w:rsid w:val="00004F64"/>
    <w:rsid w:val="00025346"/>
    <w:rsid w:val="00032A93"/>
    <w:rsid w:val="00057699"/>
    <w:rsid w:val="0008252A"/>
    <w:rsid w:val="00091625"/>
    <w:rsid w:val="00097DAB"/>
    <w:rsid w:val="000A5D00"/>
    <w:rsid w:val="000A7F56"/>
    <w:rsid w:val="000C5A82"/>
    <w:rsid w:val="000E331D"/>
    <w:rsid w:val="00114D0A"/>
    <w:rsid w:val="001333C1"/>
    <w:rsid w:val="00140223"/>
    <w:rsid w:val="001D34A4"/>
    <w:rsid w:val="001F6532"/>
    <w:rsid w:val="001F6D02"/>
    <w:rsid w:val="00204F74"/>
    <w:rsid w:val="00223687"/>
    <w:rsid w:val="0025063C"/>
    <w:rsid w:val="0025130D"/>
    <w:rsid w:val="002A023D"/>
    <w:rsid w:val="002A1F3B"/>
    <w:rsid w:val="002B1485"/>
    <w:rsid w:val="002F031A"/>
    <w:rsid w:val="002F70F6"/>
    <w:rsid w:val="0030588F"/>
    <w:rsid w:val="00325E62"/>
    <w:rsid w:val="00344F9B"/>
    <w:rsid w:val="003A3564"/>
    <w:rsid w:val="003D452F"/>
    <w:rsid w:val="003D5E4E"/>
    <w:rsid w:val="003E2822"/>
    <w:rsid w:val="003E3B82"/>
    <w:rsid w:val="004351D4"/>
    <w:rsid w:val="00437509"/>
    <w:rsid w:val="00471559"/>
    <w:rsid w:val="00492842"/>
    <w:rsid w:val="004B7584"/>
    <w:rsid w:val="004C057A"/>
    <w:rsid w:val="004C30CF"/>
    <w:rsid w:val="004C3863"/>
    <w:rsid w:val="004C45AD"/>
    <w:rsid w:val="004D1A4A"/>
    <w:rsid w:val="004E5AEF"/>
    <w:rsid w:val="004E64B9"/>
    <w:rsid w:val="00502591"/>
    <w:rsid w:val="005038FE"/>
    <w:rsid w:val="005063B2"/>
    <w:rsid w:val="005132C3"/>
    <w:rsid w:val="00595944"/>
    <w:rsid w:val="005A2D9D"/>
    <w:rsid w:val="005A433E"/>
    <w:rsid w:val="005A7E26"/>
    <w:rsid w:val="005E5704"/>
    <w:rsid w:val="00620663"/>
    <w:rsid w:val="006441C3"/>
    <w:rsid w:val="00645EDE"/>
    <w:rsid w:val="006656A9"/>
    <w:rsid w:val="006B37D6"/>
    <w:rsid w:val="006B6277"/>
    <w:rsid w:val="006B6405"/>
    <w:rsid w:val="006D22A4"/>
    <w:rsid w:val="006E6E2D"/>
    <w:rsid w:val="00712B43"/>
    <w:rsid w:val="007131FB"/>
    <w:rsid w:val="00726418"/>
    <w:rsid w:val="007352F9"/>
    <w:rsid w:val="00747CDF"/>
    <w:rsid w:val="00761D39"/>
    <w:rsid w:val="00764072"/>
    <w:rsid w:val="007739EF"/>
    <w:rsid w:val="00774236"/>
    <w:rsid w:val="00797C79"/>
    <w:rsid w:val="007A7546"/>
    <w:rsid w:val="007B3014"/>
    <w:rsid w:val="007B3703"/>
    <w:rsid w:val="007B56DE"/>
    <w:rsid w:val="007B63B3"/>
    <w:rsid w:val="007C111E"/>
    <w:rsid w:val="007C1FC6"/>
    <w:rsid w:val="007C4BFB"/>
    <w:rsid w:val="007D055F"/>
    <w:rsid w:val="007D45C6"/>
    <w:rsid w:val="007D5B3A"/>
    <w:rsid w:val="007E4D01"/>
    <w:rsid w:val="007F59B8"/>
    <w:rsid w:val="007F7563"/>
    <w:rsid w:val="00826620"/>
    <w:rsid w:val="00841592"/>
    <w:rsid w:val="008468B3"/>
    <w:rsid w:val="00847CDD"/>
    <w:rsid w:val="008562BF"/>
    <w:rsid w:val="00870933"/>
    <w:rsid w:val="008B0E2C"/>
    <w:rsid w:val="008D26D4"/>
    <w:rsid w:val="008F4F99"/>
    <w:rsid w:val="008F55C4"/>
    <w:rsid w:val="0091035F"/>
    <w:rsid w:val="00911578"/>
    <w:rsid w:val="00915981"/>
    <w:rsid w:val="009178E7"/>
    <w:rsid w:val="009275FE"/>
    <w:rsid w:val="00941248"/>
    <w:rsid w:val="00955A05"/>
    <w:rsid w:val="0096129A"/>
    <w:rsid w:val="00961DEB"/>
    <w:rsid w:val="00996009"/>
    <w:rsid w:val="009B2C6E"/>
    <w:rsid w:val="009B43E6"/>
    <w:rsid w:val="00A5531B"/>
    <w:rsid w:val="00A82AAA"/>
    <w:rsid w:val="00A846DB"/>
    <w:rsid w:val="00AA1084"/>
    <w:rsid w:val="00B0125A"/>
    <w:rsid w:val="00B04F78"/>
    <w:rsid w:val="00B171C7"/>
    <w:rsid w:val="00B26F18"/>
    <w:rsid w:val="00B44AE7"/>
    <w:rsid w:val="00B52A8A"/>
    <w:rsid w:val="00B52C56"/>
    <w:rsid w:val="00B6187B"/>
    <w:rsid w:val="00B72663"/>
    <w:rsid w:val="00B84630"/>
    <w:rsid w:val="00B964B8"/>
    <w:rsid w:val="00BB14F5"/>
    <w:rsid w:val="00BB3D1F"/>
    <w:rsid w:val="00BB4CD4"/>
    <w:rsid w:val="00BC2893"/>
    <w:rsid w:val="00BD4B93"/>
    <w:rsid w:val="00BE498F"/>
    <w:rsid w:val="00BF39C0"/>
    <w:rsid w:val="00C02EE6"/>
    <w:rsid w:val="00C14489"/>
    <w:rsid w:val="00C25D1E"/>
    <w:rsid w:val="00C56B6E"/>
    <w:rsid w:val="00C6193E"/>
    <w:rsid w:val="00C632D3"/>
    <w:rsid w:val="00C65A31"/>
    <w:rsid w:val="00C70078"/>
    <w:rsid w:val="00C77713"/>
    <w:rsid w:val="00CE4613"/>
    <w:rsid w:val="00D124A8"/>
    <w:rsid w:val="00D135F6"/>
    <w:rsid w:val="00D14DE6"/>
    <w:rsid w:val="00D876CA"/>
    <w:rsid w:val="00DA4D26"/>
    <w:rsid w:val="00DA6360"/>
    <w:rsid w:val="00DC460A"/>
    <w:rsid w:val="00DC6653"/>
    <w:rsid w:val="00DD2D41"/>
    <w:rsid w:val="00DE63C0"/>
    <w:rsid w:val="00DF0DDE"/>
    <w:rsid w:val="00E31BC9"/>
    <w:rsid w:val="00E474C5"/>
    <w:rsid w:val="00E53393"/>
    <w:rsid w:val="00E83F40"/>
    <w:rsid w:val="00E95151"/>
    <w:rsid w:val="00EA0B48"/>
    <w:rsid w:val="00EA33C8"/>
    <w:rsid w:val="00EC1846"/>
    <w:rsid w:val="00EC34EC"/>
    <w:rsid w:val="00ED1D8A"/>
    <w:rsid w:val="00EF0DEF"/>
    <w:rsid w:val="00EF5610"/>
    <w:rsid w:val="00EF6196"/>
    <w:rsid w:val="00F24C3E"/>
    <w:rsid w:val="00F32A96"/>
    <w:rsid w:val="00F37607"/>
    <w:rsid w:val="00F558A6"/>
    <w:rsid w:val="00F707FE"/>
    <w:rsid w:val="00F8730A"/>
    <w:rsid w:val="00F87377"/>
    <w:rsid w:val="00F96D90"/>
    <w:rsid w:val="00FA2DF3"/>
    <w:rsid w:val="00FC3690"/>
    <w:rsid w:val="00FE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1BD6"/>
  <w15:chartTrackingRefBased/>
  <w15:docId w15:val="{B01F818D-6C06-48F9-82A6-49E8C106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89"/>
    <w:pPr>
      <w:ind w:left="720"/>
      <w:contextualSpacing/>
    </w:p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rFonts w:asciiTheme="minorHAnsi" w:hAnsiTheme="minorHAnsi"/>
      <w:b/>
      <w:bCs/>
      <w:sz w:val="20"/>
      <w:szCs w:val="20"/>
    </w:rPr>
  </w:style>
  <w:style w:type="paragraph" w:styleId="BalloonText">
    <w:name w:val="Balloon Text"/>
    <w:basedOn w:val="Normal"/>
    <w:link w:val="BalloonTextChar"/>
    <w:uiPriority w:val="99"/>
    <w:semiHidden/>
    <w:unhideWhenUsed/>
    <w:rsid w:val="00C1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89"/>
    <w:rPr>
      <w:rFonts w:ascii="Segoe UI" w:hAnsi="Segoe UI" w:cs="Segoe UI"/>
      <w:sz w:val="18"/>
      <w:szCs w:val="18"/>
    </w:rPr>
  </w:style>
  <w:style w:type="table" w:styleId="TableGrid">
    <w:name w:val="Table Grid"/>
    <w:basedOn w:val="TableNormal"/>
    <w:uiPriority w:val="59"/>
    <w:rsid w:val="00B7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25A"/>
    <w:rPr>
      <w:color w:val="0000FF" w:themeColor="hyperlink"/>
      <w:u w:val="single"/>
    </w:rPr>
  </w:style>
  <w:style w:type="paragraph" w:styleId="Header">
    <w:name w:val="header"/>
    <w:basedOn w:val="Normal"/>
    <w:link w:val="HeaderChar"/>
    <w:uiPriority w:val="99"/>
    <w:unhideWhenUsed/>
    <w:rsid w:val="007C4B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BFB"/>
    <w:rPr>
      <w:rFonts w:asciiTheme="minorHAnsi" w:hAnsiTheme="minorHAnsi"/>
      <w:sz w:val="22"/>
    </w:rPr>
  </w:style>
  <w:style w:type="paragraph" w:styleId="Footer">
    <w:name w:val="footer"/>
    <w:basedOn w:val="Normal"/>
    <w:link w:val="FooterChar"/>
    <w:uiPriority w:val="99"/>
    <w:unhideWhenUsed/>
    <w:rsid w:val="007C4B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BFB"/>
    <w:rPr>
      <w:rFonts w:asciiTheme="minorHAnsi" w:hAnsiTheme="minorHAnsi"/>
      <w:sz w:val="22"/>
    </w:rPr>
  </w:style>
  <w:style w:type="paragraph" w:styleId="EndnoteText">
    <w:name w:val="endnote text"/>
    <w:basedOn w:val="Normal"/>
    <w:link w:val="EndnoteTextChar"/>
    <w:uiPriority w:val="99"/>
    <w:semiHidden/>
    <w:unhideWhenUsed/>
    <w:rsid w:val="001F65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6532"/>
    <w:rPr>
      <w:rFonts w:asciiTheme="minorHAnsi" w:hAnsiTheme="minorHAnsi"/>
      <w:sz w:val="20"/>
      <w:szCs w:val="20"/>
    </w:rPr>
  </w:style>
  <w:style w:type="character" w:styleId="EndnoteReference">
    <w:name w:val="endnote reference"/>
    <w:basedOn w:val="DefaultParagraphFont"/>
    <w:uiPriority w:val="99"/>
    <w:semiHidden/>
    <w:unhideWhenUsed/>
    <w:rsid w:val="001F6532"/>
    <w:rPr>
      <w:vertAlign w:val="superscript"/>
    </w:rPr>
  </w:style>
  <w:style w:type="paragraph" w:styleId="FootnoteText">
    <w:name w:val="footnote text"/>
    <w:basedOn w:val="Normal"/>
    <w:link w:val="FootnoteTextChar"/>
    <w:uiPriority w:val="99"/>
    <w:semiHidden/>
    <w:unhideWhenUsed/>
    <w:rsid w:val="001F65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532"/>
    <w:rPr>
      <w:rFonts w:asciiTheme="minorHAnsi" w:hAnsiTheme="minorHAnsi"/>
      <w:sz w:val="20"/>
      <w:szCs w:val="20"/>
    </w:rPr>
  </w:style>
  <w:style w:type="character" w:styleId="FootnoteReference">
    <w:name w:val="footnote reference"/>
    <w:basedOn w:val="DefaultParagraphFont"/>
    <w:uiPriority w:val="99"/>
    <w:semiHidden/>
    <w:unhideWhenUsed/>
    <w:rsid w:val="001F6532"/>
    <w:rPr>
      <w:vertAlign w:val="superscript"/>
    </w:rPr>
  </w:style>
  <w:style w:type="paragraph" w:styleId="Revision">
    <w:name w:val="Revision"/>
    <w:hidden/>
    <w:uiPriority w:val="99"/>
    <w:semiHidden/>
    <w:rsid w:val="00F8737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24355">
      <w:bodyDiv w:val="1"/>
      <w:marLeft w:val="0"/>
      <w:marRight w:val="0"/>
      <w:marTop w:val="0"/>
      <w:marBottom w:val="0"/>
      <w:divBdr>
        <w:top w:val="none" w:sz="0" w:space="0" w:color="auto"/>
        <w:left w:val="none" w:sz="0" w:space="0" w:color="auto"/>
        <w:bottom w:val="none" w:sz="0" w:space="0" w:color="auto"/>
        <w:right w:val="none" w:sz="0" w:space="0" w:color="auto"/>
      </w:divBdr>
      <w:divsChild>
        <w:div w:id="534848515">
          <w:marLeft w:val="1541"/>
          <w:marRight w:val="0"/>
          <w:marTop w:val="200"/>
          <w:marBottom w:val="0"/>
          <w:divBdr>
            <w:top w:val="none" w:sz="0" w:space="0" w:color="auto"/>
            <w:left w:val="none" w:sz="0" w:space="0" w:color="auto"/>
            <w:bottom w:val="none" w:sz="0" w:space="0" w:color="auto"/>
            <w:right w:val="none" w:sz="0" w:space="0" w:color="auto"/>
          </w:divBdr>
        </w:div>
        <w:div w:id="1568758810">
          <w:marLeft w:val="1541"/>
          <w:marRight w:val="0"/>
          <w:marTop w:val="200"/>
          <w:marBottom w:val="0"/>
          <w:divBdr>
            <w:top w:val="none" w:sz="0" w:space="0" w:color="auto"/>
            <w:left w:val="none" w:sz="0" w:space="0" w:color="auto"/>
            <w:bottom w:val="none" w:sz="0" w:space="0" w:color="auto"/>
            <w:right w:val="none" w:sz="0" w:space="0" w:color="auto"/>
          </w:divBdr>
        </w:div>
        <w:div w:id="977761791">
          <w:marLeft w:val="1541"/>
          <w:marRight w:val="0"/>
          <w:marTop w:val="200"/>
          <w:marBottom w:val="0"/>
          <w:divBdr>
            <w:top w:val="none" w:sz="0" w:space="0" w:color="auto"/>
            <w:left w:val="none" w:sz="0" w:space="0" w:color="auto"/>
            <w:bottom w:val="none" w:sz="0" w:space="0" w:color="auto"/>
            <w:right w:val="none" w:sz="0" w:space="0" w:color="auto"/>
          </w:divBdr>
        </w:div>
        <w:div w:id="1730495754">
          <w:marLeft w:val="1541"/>
          <w:marRight w:val="0"/>
          <w:marTop w:val="200"/>
          <w:marBottom w:val="0"/>
          <w:divBdr>
            <w:top w:val="none" w:sz="0" w:space="0" w:color="auto"/>
            <w:left w:val="none" w:sz="0" w:space="0" w:color="auto"/>
            <w:bottom w:val="none" w:sz="0" w:space="0" w:color="auto"/>
            <w:right w:val="none" w:sz="0" w:space="0" w:color="auto"/>
          </w:divBdr>
        </w:div>
      </w:divsChild>
    </w:div>
    <w:div w:id="12168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09B3-CCDC-4ADE-B5DC-0BA33D8C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AF286A1E.dotm</Template>
  <TotalTime>1</TotalTime>
  <Pages>12</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Jantiene2</dc:creator>
  <cp:keywords/>
  <dc:description/>
  <cp:lastModifiedBy>Oenema, Oene</cp:lastModifiedBy>
  <cp:revision>2</cp:revision>
  <cp:lastPrinted>2017-11-29T12:56:00Z</cp:lastPrinted>
  <dcterms:created xsi:type="dcterms:W3CDTF">2018-05-31T11:47:00Z</dcterms:created>
  <dcterms:modified xsi:type="dcterms:W3CDTF">2018-05-31T11:47:00Z</dcterms:modified>
</cp:coreProperties>
</file>